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Govform accessibility testing report</w:t>
      </w:r>
    </w:p>
    <w:p>
      <w:r>
        <w:t>Builder and REAL service interface technical evidence</w:t>
      </w:r>
    </w:p>
    <w:p>
      <w:r>
        <w:t>Assessment and report date: 2 October 2026. Report reference GF A11Y 2026 10 02. Version 1.0.</w:t>
      </w:r>
    </w:p>
    <w:p>
      <w:pPr>
        <w:pStyle w:val="Heading1"/>
      </w:pPr>
      <w:r>
        <w:t>Outcome and purpose</w:t>
      </w:r>
    </w:p>
    <w:p>
      <w:r>
        <w:t>The representative core Builder interface and complete fictional REAL feedback process were assessed against WCAG 2.2 Level A and AA, corrected and retested. No identified applicable WCAG defect remained in the recorded core sample after the final corrections. Final automated checks reported zero violations across 24 Builder theme and width combinations, eight REAL states and six accessibility website route and width combinations. Eleven focused regression tests passed across rendering, session timing, QA verification and navigation styling.</w:t>
      </w:r>
    </w:p>
    <w:p>
      <w:r>
        <w:t>This report preserves the technical record supporting the accessibility statements: scope, methods, observed behaviour, corrections, retest results and evidence for all 55 A and AA criteria. Automated scans were combined with source inspection, live keyboard operation, native accessibility-tree inspection, visual review and user-performed VoiceOver checks. Automated passes alone were not treated as a complete WCAG assessment.</w:t>
      </w:r>
    </w:p>
    <w:p>
      <w:r>
        <w:t>This is an internal assessment of the corrected local release. It is not independent certification. The local REAL product environment is called Production, but these checks were not a hosted cloud audit. No AWS or hosted production changes were made. Release deployment and subsequent smoke verification must be identified separately.</w:t>
      </w:r>
    </w:p>
    <w:p>
      <w:pPr>
        <w:pStyle w:val="Heading1"/>
      </w:pPr>
      <w:r>
        <w:t>Scope and environment</w:t>
      </w:r>
    </w:p>
    <w:p>
      <w:r>
        <w:t>Builder entry URL: http://localhost:3050/builder/libraries/testlibrary/forms. The sample included the Example form library and search, page navigation and designer, radio option actions, component settings, text and expression dialogs, pane resizing, toolbar operation and environment summary. Standard light and dark presentation was tested where supported.</w:t>
      </w:r>
    </w:p>
    <w:p>
      <w:r>
        <w:t>REAL service URL: http://localhost:3053/services/testlibrary/example-form. The running local service used port 3053 rather than the initially supplied 3051. The complete fictional feedback process included start, channel radios, satisfaction, optional comments, missing-answer validation, check answers, changing an existing answer, submission and confirmation. All submitted feedback was fictional.</w:t>
      </w:r>
    </w:p>
    <w:p>
      <w:r>
        <w:t>Website routes: http://localhost:3000/accessibility, /accessibility/builder and /accessibility/services. The hub and statements were tested at 320 and 1280 CSS pixels and checked through production build and type validation.</w:t>
      </w:r>
    </w:p>
    <w:p>
      <w:r>
        <w:t>Builder source baseline: 15ba6785 in ../govforms-builder, with corrections in the local working tree. Final stylesheet asset identifier: cssVersion 862. This identifies the starting revision and tested assets, not a clean final committed release. Source and evidence file references appear in the appendices.</w:t>
      </w:r>
    </w:p>
    <w:p>
      <w:r>
        <w:t>The completed REAL browser journey was anonymous. Personal-information rendering and authentication controls were examined in source and focused template tests. Authenticated REAL journeys, every MFA variant and external identity providers were not exercised end to end.</w:t>
      </w:r>
    </w:p>
    <w:p>
      <w:r>
        <w:t>Payment, signing, AI, third-party integrations, custom components and customer-authored service content were outside the representative browser sample. Shared upload and grid semantics received source review and fixes, which does not establish every upload or grid journey. Each service operator must assess its own complete service and publish an appropriate statement.</w:t>
      </w:r>
    </w:p>
    <w:p>
      <w:pPr>
        <w:pStyle w:val="Heading1"/>
      </w:pPr>
      <w:r>
        <w:t>Assessment methods</w:t>
      </w:r>
    </w:p>
    <w:p>
      <w:pPr>
        <w:pStyle w:val="Heading2"/>
      </w:pPr>
      <w:r>
        <w:t>Automated browser and rendered page checks</w:t>
      </w:r>
    </w:p>
    <w:p>
      <w:r>
        <w:t>The harness used Puppeteer with Google Chrome and axe-core 4.13.0 through @axe-core/puppeteer. Tags were wcag2a, wcag2aa, wcag21a, wcag21aa and wcag22aa. REAL and website checks ran against the actual local applications. Builder checks used complete sanitized rendered DOM captures loaded with local assets in isolated about:blank pages, supplemented by live authenticated interaction checks. Native modal state was restored with showModal for the isolated dialog captures.</w:t>
      </w:r>
    </w:p>
    <w:p>
      <w:r>
        <w:t>The 24 Builder combinations were four screens, library, designer, settings and Expression, multiplied by two themes and three widths of 320, 568 and 1280 CSS pixels. Each final violation array was empty and document width matched viewport width. Snapshot results establish the tested markup and presentation; they do not independently establish live workflow behaviour.</w:t>
      </w:r>
    </w:p>
    <w:p>
      <w:r>
        <w:t>The eight REAL axe states were start, channel, channel error, satisfaction, comments, check answers, confirmation and mobile confirmation. Each reported zero violations. The website set was the hub and both statement pages at two widths, also with zero violations and no horizontal overflow. Counts represent states or combinations, not unique journeys, users or whole-criterion passes. Manual-review flags, including contrast questions, were considered separately.</w:t>
      </w:r>
    </w:p>
    <w:p>
      <w:pPr>
        <w:pStyle w:val="Heading2"/>
      </w:pPr>
      <w:r>
        <w:t>Keyboard accessibility and focus</w:t>
      </w:r>
    </w:p>
    <w:p>
      <w:r>
        <w:t>Live checks used Tab, Shift+Tab, Enter, Space, Escape and arrow keys as appropriate. Native Chrome accessibility APIs were inspected for names, roles, associations, focus and expanded state. The review checked menu operation, native modal traversal and exit, focus return, skip navigation, validation focus, toolbar roving tabindex, pane resizing and search status semantics.</w:t>
      </w:r>
    </w:p>
    <w:p>
      <w:r>
        <w:t>The final Builder review sampled 102 keyboard-focused controls. Expression 36 of 36 and settled library 30 of 30 checked focus samples were unobscured. Live settings and toolbar checks supplemented serialized-page limitations. Representative action targets were approximately 27 by 27 CSS pixels; live Redo measured 36 by 32. Minimum target and spacing rules and their exceptions were applied; no AAA 44-pixel target claim was made.</w:t>
      </w:r>
    </w:p>
    <w:p>
      <w:pPr>
        <w:pStyle w:val="Heading2"/>
      </w:pPr>
      <w:r>
        <w:t>Responsive presentation and visual review</w:t>
      </w:r>
    </w:p>
    <w:p>
      <w:r>
        <w:t>Builder spacing overrides used line height 1.5, letter spacing 0.12em, word spacing 0.16em and paragraph spacing 2em. Screenshots were inspected for clipping and overlap as well as geometry. Doubled text size and native browser zoom at 200 percent were checked. Settings navigation labels wrapped inside the pane in both themes, and live Field label and Hint editor focus stayed visible at native 200 percent zoom. Zoom was restored to 100 percent.</w:t>
      </w:r>
    </w:p>
    <w:p>
      <w:r>
        <w:t>REAL visual review included 32 captures across eight complete-process states in desktop, portrait, landscape and doubled-text modes, plus eight narrow open-menu captures. Eight additional 320-pixel captures used verified computed text-spacing overrides. No clipping, overlap or horizontal reflow failure was found. Visual and automated state counts come from separate runs and should not be added as independent journeys.</w:t>
      </w:r>
    </w:p>
    <w:p>
      <w:pPr>
        <w:pStyle w:val="Heading2"/>
      </w:pPr>
      <w:r>
        <w:t>Source and regression assessment</w:t>
      </w:r>
    </w:p>
    <w:p>
      <w:r>
        <w:t>Relevant templates, handlers, shared rendering, validation, session middleware, save and restore paths were examined directly. Rendering regressions used actual Nunjucks templates and checked generated markup. Timing regressions used actual source with DOM and request fixtures, fake clocks and the actual server expiry branch. This allowed boundary and repeated-extension checks without a real 24-hour wait.</w:t>
      </w:r>
    </w:p>
    <w:p>
      <w:r>
        <w:t>UI and content reviewers separately examined layout and focus evidence, criterion applicability and statement scope. This supplemented implementation and live testing; it was not an external audit.</w:t>
      </w:r>
    </w:p>
    <w:p>
      <w:r>
        <w:t>The retained harness launched /Applications/Google Chrome.app/Contents/MacOS/Google Chrome on the assessment macOS workstation. Exact Chrome, macOS and VoiceOver version numbers were not captured in the retained test record. Other screen-reader/browser combinations were not recorded.</w:t>
      </w:r>
    </w:p>
    <w:p>
      <w:pPr>
        <w:pStyle w:val="Heading1"/>
      </w:pPr>
      <w:r>
        <w:t>User performed VoiceOver verification</w:t>
      </w:r>
    </w:p>
    <w:p>
      <w:r>
        <w:t>The user navigated through the sampled Builder and Production service scenarios with VoiceOver and listened for correct call-outs. They reported that it sounded fine, with no issues reported. Their confirmation was: “I verified the screen reader voiceover of the journeys and it all sounded fine to me”. Their subsequent clarification explicitly covers Builder and Production scenarios and listening for correct announcements.</w:t>
      </w:r>
    </w:p>
    <w:p>
      <w:r>
        <w:t>This is user-performed manual spoken-output verification reported in the task conversation on 2 October 2026. It supplements the agent's native accessibility-tree and keyboard checks. The agent temporarily enabled VoiceOver during its checks but did not independently verify speech. The user confirmation supersedes earlier working notes that speech had not yet been verified for the sampled journeys.</w:t>
      </w:r>
    </w:p>
    <w:p>
      <w:r>
        <w:t>No audio recording, detailed utterance transcript, exact VoiceOver version or per-control VoiceOver log was retained. The record therefore supports successful reported journey navigation and call-outs without assigning every timeout, upload, dialog or status announcement to a specific observed utterance. It does not imply an external professional assistive-technology audit or NVDA, JAWS or TalkBack coverage.</w:t>
      </w:r>
    </w:p>
    <w:p>
      <w:pPr>
        <w:pStyle w:val="Heading1"/>
      </w:pPr>
      <w:r>
        <w:t>Live interaction results</w:t>
      </w:r>
    </w:p>
    <w:p>
      <w:pPr>
        <w:pStyle w:val="Heading2"/>
      </w:pPr>
      <w:r>
        <w:t>Builder menus and dialogs</w:t>
      </w:r>
    </w:p>
    <w:p>
      <w:r>
        <w:t>Option actions have option-specific names such as Actions for Online, By phone and In person, with unique menu associations. Enter opened the menu and aria-expanded became true. Escape closed it and returned focus to its action button. Native Link and Expression dialogs had resolvable heading names; background content was inert. Tab reached Value Type, editable Value and the named preview. Escape closed the editor and returned focus to Hint text. Dialog footer actions remained reachable by vertical scrolling at 320 pixels.</w:t>
      </w:r>
    </w:p>
    <w:p>
      <w:pPr>
        <w:pStyle w:val="Heading2"/>
      </w:pPr>
      <w:r>
        <w:t>Builder pane search and environment controls</w:t>
      </w:r>
    </w:p>
    <w:p>
      <w:r>
        <w:t>A simple pointer activation changed the pane from 75 percent to 55 percent. Keyboard arrows adjust the pane in five-percent steps; Enter and Space cycle presets. Existing move and reorder menus provide alternatives to dragging. Search exposed both eight services and no-results feedback through role=status without taking focus. Environments had textual state descriptions and named controls. Enter on the skip link landed on main#main-content; its full-page scan reported zero violations.</w:t>
      </w:r>
    </w:p>
    <w:p>
      <w:r>
        <w:t>At native 200 percent zoom, Field label and Hint text editor focus stayed visible and clear of sticky content. ArrowRight moved toolbar focus from Undo to Redo with the correct roving tabindex. The original zoom and theme were restored after testing.</w:t>
      </w:r>
    </w:p>
    <w:p>
      <w:pPr>
        <w:pStyle w:val="Heading2"/>
      </w:pPr>
      <w:r>
        <w:t>Complete REAL feedback process</w:t>
      </w:r>
    </w:p>
    <w:p>
      <w:r>
        <w:t>Continuing without a required channel answer produced a textual summary and associated inline error. Actual initial focus reached the initialized error summary before axe ran. Following the summary link focused the radio control; keyboard selection and Continue completed the step. Answers and optional comments could be entered, reviewed and changed. A changed answer retained its previous value. Submitting reached the fictional confirmation.</w:t>
      </w:r>
    </w:p>
    <w:p>
      <w:r>
        <w:t>The mobile Menu opened with Enter and exposed its expanded state. Tab reached the visible Light mode button; Enter activated it and closed the disclosure. Escape was not treated as a required operation for this ordinary disclosure. Menu focus retained the GOV.UK yellow and dark treatment.</w:t>
      </w:r>
    </w:p>
    <w:p>
      <w:pPr>
        <w:pStyle w:val="Heading2"/>
      </w:pPr>
      <w:r>
        <w:t>REAL warning and actual keepalive</w:t>
      </w:r>
    </w:p>
    <w:p>
      <w:r>
        <w:t>Runtime configuration used a 30-minute timeout and a 180-second warning. Accelerating the local clock opened the actual named warning dialog. Initial focus was _timeoutStaySignedInButton, visible text Extend my session. Tab reached Delete data and end session now; Shift+Tab returned to the extension button. Enter sent the actual CSRF-protected PUT keepalive, received success and closed the dialog. Retained values were warningOpened=true and keepaliveSucceeded=true.</w:t>
      </w:r>
    </w:p>
    <w:p>
      <w:r>
        <w:t>Source tests checked at least eleven extensions, successful renewal, failed requests, followed sign-in redirects, autosave behaviour and the actual absolute expiry branch. No real-time 24-hour wait or hosted session was used.</w:t>
      </w:r>
    </w:p>
    <w:p>
      <w:pPr>
        <w:pStyle w:val="Heading1"/>
      </w:pPr>
      <w:r>
        <w:t>Corrections and retest results</w:t>
      </w:r>
    </w:p>
    <w:tbl>
      <w:tblPr>
        <w:tblW w:type="auto" w:w="0"/>
        <w:tblLayout w:type="fixed"/>
        <w:tblLook w:firstColumn="1" w:firstRow="1" w:lastColumn="0" w:lastRow="0" w:noHBand="0" w:noVBand="1" w:val="04A0"/>
      </w:tblPr>
      <w:tblGrid>
        <w:gridCol w:w="2016"/>
        <w:gridCol w:w="7920"/>
      </w:tblGrid>
      <w:tr>
        <w:trPr>
          <w:tblHeader/>
        </w:trPr>
        <w:tc>
          <w:tcPr>
            <w:tcW w:type="dxa" w:w="2016"/>
            <w:vAlign w:val="center"/>
            <w:tcBorders>
              <w:top w:val="single" w:sz="4" w:color="D9D9D9"/>
              <w:left w:val="single" w:sz="4" w:color="D9D9D9"/>
              <w:bottom w:val="single" w:sz="4" w:color="D9D9D9"/>
              <w:right w:val="single" w:sz="4" w:color="D9D9D9"/>
            </w:tcBorders>
            <w:shd w:fill="EAEAEA"/>
          </w:tcPr>
          <w:p>
            <w:pPr>
              <w:spacing w:after="100" w:before="100"/>
            </w:pPr>
            <w:r>
              <w:rPr>
                <w:b/>
                <w:sz w:val="20"/>
              </w:rPr>
              <w:t>Area</w:t>
            </w:r>
          </w:p>
        </w:tc>
        <w:tc>
          <w:tcPr>
            <w:tcW w:type="dxa" w:w="7920"/>
            <w:vAlign w:val="center"/>
            <w:tcBorders>
              <w:top w:val="single" w:sz="4" w:color="D9D9D9"/>
              <w:left w:val="single" w:sz="4" w:color="D9D9D9"/>
              <w:bottom w:val="single" w:sz="4" w:color="D9D9D9"/>
              <w:right w:val="single" w:sz="4" w:color="D9D9D9"/>
            </w:tcBorders>
            <w:shd w:fill="EAEAEA"/>
          </w:tcPr>
          <w:p>
            <w:pPr>
              <w:spacing w:after="100" w:before="100"/>
            </w:pPr>
            <w:r>
              <w:rPr>
                <w:b/>
                <w:sz w:val="20"/>
              </w:rPr>
              <w:t>Correction and evidence</w:t>
            </w:r>
          </w:p>
        </w:tc>
      </w:tr>
      <w:tr>
        <w:tc>
          <w:tcPr>
            <w:tcW w:type="dxa" w:w="2016"/>
            <w:vAlign w:val="center"/>
            <w:tcBorders>
              <w:top w:val="single" w:sz="4" w:color="D9D9D9"/>
              <w:left w:val="single" w:sz="4" w:color="D9D9D9"/>
              <w:bottom w:val="single" w:sz="4" w:color="D9D9D9"/>
              <w:right w:val="single" w:sz="4" w:color="D9D9D9"/>
            </w:tcBorders>
          </w:tcPr>
          <w:p>
            <w:pPr>
              <w:spacing w:after="100" w:before="100"/>
            </w:pPr>
            <w:r>
              <w:rPr>
                <w:sz w:val="20"/>
              </w:rPr>
              <w:t>Choice menus</w:t>
            </w:r>
          </w:p>
        </w:tc>
        <w:tc>
          <w:tcPr>
            <w:tcW w:type="dxa" w:w="7920"/>
            <w:vAlign w:val="center"/>
            <w:tcBorders>
              <w:top w:val="single" w:sz="4" w:color="D9D9D9"/>
              <w:left w:val="single" w:sz="4" w:color="D9D9D9"/>
              <w:bottom w:val="single" w:sz="4" w:color="D9D9D9"/>
              <w:right w:val="single" w:sz="4" w:color="D9D9D9"/>
            </w:tcBorders>
          </w:tcPr>
          <w:p>
            <w:pPr>
              <w:spacing w:after="100" w:before="100"/>
            </w:pPr>
            <w:r>
              <w:rPr>
                <w:sz w:val="20"/>
              </w:rPr>
              <w:t>Unique descriptive option-action names and correct menu associations. Live Enter/Escape checks verified expanded state and focus return.</w:t>
            </w:r>
          </w:p>
        </w:tc>
      </w:tr>
      <w:tr>
        <w:tc>
          <w:tcPr>
            <w:tcW w:type="dxa" w:w="2016"/>
            <w:vAlign w:val="center"/>
            <w:tcBorders>
              <w:top w:val="single" w:sz="4" w:color="D9D9D9"/>
              <w:left w:val="single" w:sz="4" w:color="D9D9D9"/>
              <w:bottom w:val="single" w:sz="4" w:color="D9D9D9"/>
              <w:right w:val="single" w:sz="4" w:color="D9D9D9"/>
            </w:tcBorders>
          </w:tcPr>
          <w:p>
            <w:pPr>
              <w:spacing w:after="100" w:before="100"/>
            </w:pPr>
            <w:r>
              <w:rPr>
                <w:sz w:val="20"/>
              </w:rPr>
              <w:t>Dialogs</w:t>
            </w:r>
          </w:p>
        </w:tc>
        <w:tc>
          <w:tcPr>
            <w:tcW w:type="dxa" w:w="7920"/>
            <w:vAlign w:val="center"/>
            <w:tcBorders>
              <w:top w:val="single" w:sz="4" w:color="D9D9D9"/>
              <w:left w:val="single" w:sz="4" w:color="D9D9D9"/>
              <w:bottom w:val="single" w:sz="4" w:color="D9D9D9"/>
              <w:right w:val="single" w:sz="4" w:color="D9D9D9"/>
            </w:tcBorders>
          </w:tcPr>
          <w:p>
            <w:pPr>
              <w:spacing w:after="100" w:before="100"/>
            </w:pPr>
            <w:r>
              <w:rPr>
                <w:sz w:val="20"/>
              </w:rPr>
              <w:t>Named action, move and timeout dialogs. Link and Expression editors now use native modal dialogs with named headings; background content is inert, Escape closes and focus returns.</w:t>
            </w:r>
          </w:p>
        </w:tc>
      </w:tr>
      <w:tr>
        <w:tc>
          <w:tcPr>
            <w:tcW w:type="dxa" w:w="2016"/>
            <w:vAlign w:val="center"/>
            <w:tcBorders>
              <w:top w:val="single" w:sz="4" w:color="D9D9D9"/>
              <w:left w:val="single" w:sz="4" w:color="D9D9D9"/>
              <w:bottom w:val="single" w:sz="4" w:color="D9D9D9"/>
              <w:right w:val="single" w:sz="4" w:color="D9D9D9"/>
            </w:tcBorders>
          </w:tcPr>
          <w:p>
            <w:pPr>
              <w:spacing w:after="100" w:before="100"/>
            </w:pPr>
            <w:r>
              <w:rPr>
                <w:sz w:val="20"/>
              </w:rPr>
              <w:t>Drag alternatives</w:t>
            </w:r>
          </w:p>
        </w:tc>
        <w:tc>
          <w:tcPr>
            <w:tcW w:type="dxa" w:w="7920"/>
            <w:vAlign w:val="center"/>
            <w:tcBorders>
              <w:top w:val="single" w:sz="4" w:color="D9D9D9"/>
              <w:left w:val="single" w:sz="4" w:color="D9D9D9"/>
              <w:bottom w:val="single" w:sz="4" w:color="D9D9D9"/>
              <w:right w:val="single" w:sz="4" w:color="D9D9D9"/>
            </w:tcBorders>
          </w:tcPr>
          <w:p>
            <w:pPr>
              <w:spacing w:after="100" w:before="100"/>
            </w:pPr>
            <w:r>
              <w:rPr>
                <w:sz w:val="20"/>
              </w:rPr>
              <w:t>Settings pane has a single-click size cycle and arrow/Enter/Space keyboard controls. Live pointer test changed 75% to 55%. Existing move/reorder menus provide alternatives to dragging.</w:t>
            </w:r>
          </w:p>
        </w:tc>
      </w:tr>
      <w:tr>
        <w:tc>
          <w:tcPr>
            <w:tcW w:type="dxa" w:w="2016"/>
            <w:vAlign w:val="center"/>
            <w:tcBorders>
              <w:top w:val="single" w:sz="4" w:color="D9D9D9"/>
              <w:left w:val="single" w:sz="4" w:color="D9D9D9"/>
              <w:bottom w:val="single" w:sz="4" w:color="D9D9D9"/>
              <w:right w:val="single" w:sz="4" w:color="D9D9D9"/>
            </w:tcBorders>
          </w:tcPr>
          <w:p>
            <w:pPr>
              <w:spacing w:after="100" w:before="100"/>
            </w:pPr>
            <w:r>
              <w:rPr>
                <w:sz w:val="20"/>
              </w:rPr>
              <w:t>Input purpose</w:t>
            </w:r>
          </w:p>
        </w:tc>
        <w:tc>
          <w:tcPr>
            <w:tcW w:type="dxa" w:w="7920"/>
            <w:vAlign w:val="center"/>
            <w:tcBorders>
              <w:top w:val="single" w:sz="4" w:color="D9D9D9"/>
              <w:left w:val="single" w:sz="4" w:color="D9D9D9"/>
              <w:bottom w:val="single" w:sz="4" w:color="D9D9D9"/>
              <w:right w:val="single" w:sz="4" w:color="D9D9D9"/>
            </w:tcBorders>
          </w:tcPr>
          <w:p>
            <w:pPr>
              <w:spacing w:after="100" w:before="100"/>
            </w:pPr>
            <w:r>
              <w:rPr>
                <w:sz w:val="20"/>
              </w:rPr>
              <w:t>Corrected honorific-prefix fallback and personal-information/password autocomplete tokens. Five shared-renderer cases and Cognito branches checked.</w:t>
            </w:r>
          </w:p>
        </w:tc>
      </w:tr>
      <w:tr>
        <w:tc>
          <w:tcPr>
            <w:tcW w:type="dxa" w:w="2016"/>
            <w:vAlign w:val="center"/>
            <w:tcBorders>
              <w:top w:val="single" w:sz="4" w:color="D9D9D9"/>
              <w:left w:val="single" w:sz="4" w:color="D9D9D9"/>
              <w:bottom w:val="single" w:sz="4" w:color="D9D9D9"/>
              <w:right w:val="single" w:sz="4" w:color="D9D9D9"/>
            </w:tcBorders>
          </w:tcPr>
          <w:p>
            <w:pPr>
              <w:spacing w:after="100" w:before="100"/>
            </w:pPr>
            <w:r>
              <w:rPr>
                <w:sz w:val="20"/>
              </w:rPr>
              <w:t>Validation</w:t>
            </w:r>
          </w:p>
        </w:tc>
        <w:tc>
          <w:tcPr>
            <w:tcW w:type="dxa" w:w="7920"/>
            <w:vAlign w:val="center"/>
            <w:tcBorders>
              <w:top w:val="single" w:sz="4" w:color="D9D9D9"/>
              <w:left w:val="single" w:sz="4" w:color="D9D9D9"/>
              <w:bottom w:val="single" w:sz="4" w:color="D9D9D9"/>
              <w:right w:val="single" w:sz="4" w:color="D9D9D9"/>
            </w:tcBorders>
          </w:tcPr>
          <w:p>
            <w:pPr>
              <w:spacing w:after="100" w:before="100"/>
            </w:pPr>
            <w:r>
              <w:rPr>
                <w:sz w:val="20"/>
              </w:rPr>
              <w:t>Date error/hint associations; REAL error title prefix and summary autofocus. Actual initial focus reaches the initialized error summary before the scanner runs. Axe scanning itself moves focus to the document; post-scan focus is not a valid autofocus test.</w:t>
            </w:r>
          </w:p>
        </w:tc>
      </w:tr>
      <w:tr>
        <w:tc>
          <w:tcPr>
            <w:tcW w:type="dxa" w:w="2016"/>
            <w:vAlign w:val="center"/>
            <w:tcBorders>
              <w:top w:val="single" w:sz="4" w:color="D9D9D9"/>
              <w:left w:val="single" w:sz="4" w:color="D9D9D9"/>
              <w:bottom w:val="single" w:sz="4" w:color="D9D9D9"/>
              <w:right w:val="single" w:sz="4" w:color="D9D9D9"/>
            </w:tcBorders>
          </w:tcPr>
          <w:p>
            <w:pPr>
              <w:spacing w:after="100" w:before="100"/>
            </w:pPr>
            <w:r>
              <w:rPr>
                <w:sz w:val="20"/>
              </w:rPr>
              <w:t>Status messages</w:t>
            </w:r>
          </w:p>
        </w:tc>
        <w:tc>
          <w:tcPr>
            <w:tcW w:type="dxa" w:w="7920"/>
            <w:vAlign w:val="center"/>
            <w:tcBorders>
              <w:top w:val="single" w:sz="4" w:color="D9D9D9"/>
              <w:left w:val="single" w:sz="4" w:color="D9D9D9"/>
              <w:bottom w:val="single" w:sz="4" w:color="D9D9D9"/>
              <w:right w:val="single" w:sz="4" w:color="D9D9D9"/>
            </w:tcBorders>
          </w:tcPr>
          <w:p>
            <w:pPr>
              <w:spacing w:after="100" w:before="100"/>
            </w:pPr>
            <w:r>
              <w:rPr>
                <w:sz w:val="20"/>
              </w:rPr>
              <w:t>Library result counts, upload progress/errors and grid results use status/alert semantics. Live search reports 8 services or no matches without stealing focus.</w:t>
            </w:r>
          </w:p>
        </w:tc>
      </w:tr>
      <w:tr>
        <w:tc>
          <w:tcPr>
            <w:tcW w:type="dxa" w:w="2016"/>
            <w:vAlign w:val="center"/>
            <w:tcBorders>
              <w:top w:val="single" w:sz="4" w:color="D9D9D9"/>
              <w:left w:val="single" w:sz="4" w:color="D9D9D9"/>
              <w:bottom w:val="single" w:sz="4" w:color="D9D9D9"/>
              <w:right w:val="single" w:sz="4" w:color="D9D9D9"/>
            </w:tcBorders>
          </w:tcPr>
          <w:p>
            <w:pPr>
              <w:spacing w:after="100" w:before="100"/>
            </w:pPr>
            <w:r>
              <w:rPr>
                <w:sz w:val="20"/>
              </w:rPr>
              <w:t>Contrast</w:t>
            </w:r>
          </w:p>
        </w:tc>
        <w:tc>
          <w:tcPr>
            <w:tcW w:type="dxa" w:w="7920"/>
            <w:vAlign w:val="center"/>
            <w:tcBorders>
              <w:top w:val="single" w:sz="4" w:color="D9D9D9"/>
              <w:left w:val="single" w:sz="4" w:color="D9D9D9"/>
              <w:bottom w:val="single" w:sz="4" w:color="D9D9D9"/>
              <w:right w:val="single" w:sz="4" w:color="D9D9D9"/>
            </w:tcBorders>
          </w:tcPr>
          <w:p>
            <w:pPr>
              <w:spacing w:after="100" w:before="100"/>
            </w:pPr>
            <w:r>
              <w:rPr>
                <w:sz w:val="20"/>
              </w:rPr>
              <w:t>Mobile REAL Menu uses the header foreground, 15.73:1; focus retains GOV.UK yellow/dark treatment. Builder avatar palette, enabled Continue preview and light Add-label text corrected. Add-label now uses #505a5f on #f7f9fb.</w:t>
            </w:r>
          </w:p>
        </w:tc>
      </w:tr>
      <w:tr>
        <w:tc>
          <w:tcPr>
            <w:tcW w:type="dxa" w:w="2016"/>
            <w:vAlign w:val="center"/>
            <w:tcBorders>
              <w:top w:val="single" w:sz="4" w:color="D9D9D9"/>
              <w:left w:val="single" w:sz="4" w:color="D9D9D9"/>
              <w:bottom w:val="single" w:sz="4" w:color="D9D9D9"/>
              <w:right w:val="single" w:sz="4" w:color="D9D9D9"/>
            </w:tcBorders>
          </w:tcPr>
          <w:p>
            <w:pPr>
              <w:spacing w:after="100" w:before="100"/>
            </w:pPr>
            <w:r>
              <w:rPr>
                <w:sz w:val="20"/>
              </w:rPr>
              <w:t>Builder timing</w:t>
            </w:r>
          </w:p>
        </w:tc>
        <w:tc>
          <w:tcPr>
            <w:tcW w:type="dxa" w:w="7920"/>
            <w:vAlign w:val="center"/>
            <w:tcBorders>
              <w:top w:val="single" w:sz="4" w:color="D9D9D9"/>
              <w:left w:val="single" w:sz="4" w:color="D9D9D9"/>
              <w:bottom w:val="single" w:sz="4" w:color="D9D9D9"/>
              <w:right w:val="single" w:sz="4" w:color="D9D9D9"/>
            </w:tcBorders>
          </w:tcPr>
          <w:p>
            <w:pPr>
              <w:spacing w:after="100" w:before="100"/>
            </w:pPr>
            <w:r>
              <w:rPr>
                <w:sz w:val="20"/>
              </w:rPr>
              <w:t>Named three-minute warning, authenticated/CSRF-protected extension, retry on failure and activity renewal. No extra database read added to the keepalive path.</w:t>
            </w:r>
          </w:p>
        </w:tc>
      </w:tr>
      <w:tr>
        <w:tc>
          <w:tcPr>
            <w:tcW w:type="dxa" w:w="2016"/>
            <w:vAlign w:val="center"/>
            <w:tcBorders>
              <w:top w:val="single" w:sz="4" w:color="D9D9D9"/>
              <w:left w:val="single" w:sz="4" w:color="D9D9D9"/>
              <w:bottom w:val="single" w:sz="4" w:color="D9D9D9"/>
              <w:right w:val="single" w:sz="4" w:color="D9D9D9"/>
            </w:tcBorders>
          </w:tcPr>
          <w:p>
            <w:pPr>
              <w:spacing w:after="100" w:before="100"/>
            </w:pPr>
            <w:r>
              <w:rPr>
                <w:sz w:val="20"/>
              </w:rPr>
              <w:t>REAL timing</w:t>
            </w:r>
          </w:p>
        </w:tc>
        <w:tc>
          <w:tcPr>
            <w:tcW w:type="dxa" w:w="7920"/>
            <w:vAlign w:val="center"/>
            <w:tcBorders>
              <w:top w:val="single" w:sz="4" w:color="D9D9D9"/>
              <w:left w:val="single" w:sz="4" w:color="D9D9D9"/>
              <w:bottom w:val="single" w:sz="4" w:color="D9D9D9"/>
              <w:right w:val="single" w:sz="4" w:color="D9D9D9"/>
            </w:tcBorders>
          </w:tcPr>
          <w:p>
            <w:pPr>
              <w:spacing w:after="100" w:before="100"/>
            </w:pPr>
            <w:r>
              <w:rPr>
                <w:sz w:val="20"/>
              </w:rPr>
              <w:t>Minimum warning of 21 seconds, clock renewed only by successful keepalive, redirect/failure handling and signed-in warning initialization. Approved absolute session limit is 24 hours; idle limits/authentication remain. Separate QA verification retains 12 hours.</w:t>
            </w:r>
          </w:p>
        </w:tc>
      </w:tr>
      <w:tr>
        <w:tc>
          <w:tcPr>
            <w:tcW w:type="dxa" w:w="2016"/>
            <w:vAlign w:val="center"/>
            <w:tcBorders>
              <w:top w:val="single" w:sz="4" w:color="D9D9D9"/>
              <w:left w:val="single" w:sz="4" w:color="D9D9D9"/>
              <w:bottom w:val="single" w:sz="4" w:color="D9D9D9"/>
              <w:right w:val="single" w:sz="4" w:color="D9D9D9"/>
            </w:tcBorders>
          </w:tcPr>
          <w:p>
            <w:pPr>
              <w:spacing w:after="100" w:before="100"/>
            </w:pPr>
            <w:r>
              <w:rPr>
                <w:sz w:val="20"/>
              </w:rPr>
              <w:t>Expression preview</w:t>
            </w:r>
          </w:p>
        </w:tc>
        <w:tc>
          <w:tcPr>
            <w:tcW w:type="dxa" w:w="7920"/>
            <w:vAlign w:val="center"/>
            <w:tcBorders>
              <w:top w:val="single" w:sz="4" w:color="D9D9D9"/>
              <w:left w:val="single" w:sz="4" w:color="D9D9D9"/>
              <w:bottom w:val="single" w:sz="4" w:color="D9D9D9"/>
              <w:right w:val="single" w:sz="4" w:color="D9D9D9"/>
            </w:tcBorders>
          </w:tcPr>
          <w:p>
            <w:pPr>
              <w:spacing w:after="100" w:before="100"/>
            </w:pPr>
            <w:r>
              <w:rPr>
                <w:sz w:val="20"/>
              </w:rPr>
              <w:t>Named keyboard-focusable scroll region. Narrow dialog layout correction and final visual retest recorded below.</w:t>
            </w:r>
          </w:p>
        </w:tc>
      </w:tr>
      <w:tr>
        <w:tc>
          <w:tcPr>
            <w:tcW w:type="dxa" w:w="2016"/>
            <w:vAlign w:val="center"/>
            <w:tcBorders>
              <w:top w:val="single" w:sz="4" w:color="D9D9D9"/>
              <w:left w:val="single" w:sz="4" w:color="D9D9D9"/>
              <w:bottom w:val="single" w:sz="4" w:color="D9D9D9"/>
              <w:right w:val="single" w:sz="4" w:color="D9D9D9"/>
            </w:tcBorders>
          </w:tcPr>
          <w:p>
            <w:pPr>
              <w:spacing w:after="100" w:before="100"/>
            </w:pPr>
            <w:r>
              <w:rPr>
                <w:sz w:val="20"/>
              </w:rPr>
              <w:t>Discoverability</w:t>
            </w:r>
          </w:p>
        </w:tc>
        <w:tc>
          <w:tcPr>
            <w:tcW w:type="dxa" w:w="7920"/>
            <w:vAlign w:val="center"/>
            <w:tcBorders>
              <w:top w:val="single" w:sz="4" w:color="D9D9D9"/>
              <w:left w:val="single" w:sz="4" w:color="D9D9D9"/>
              <w:bottom w:val="single" w:sz="4" w:color="D9D9D9"/>
              <w:right w:val="single" w:sz="4" w:color="D9D9D9"/>
            </w:tcBorders>
          </w:tcPr>
          <w:p>
            <w:pPr>
              <w:spacing w:after="100" w:before="100"/>
            </w:pPr>
            <w:r>
              <w:rPr>
                <w:sz w:val="20"/>
              </w:rPr>
              <w:t>Marketing footer links the statement hub. Builder account menu links its statement using the existing documentation-link pattern. REAL owner statement/explicit footer settings are preserved.</w:t>
            </w:r>
          </w:p>
        </w:tc>
      </w:tr>
    </w:tbl>
    <w:p>
      <w:pPr>
        <w:spacing w:before="160"/>
      </w:pPr>
      <w:r>
        <w:t>Assets were regenerated through the existing JavaScript/Sass build scripts. Generated outputs were not edited independently. Existing local application processes were left running.</w:t>
      </w:r>
    </w:p>
    <w:p>
      <w:pPr>
        <w:pStyle w:val="Heading2"/>
      </w:pPr>
      <w:r>
        <w:t>Final contrast and layout details</w:t>
      </w:r>
    </w:p>
    <w:p>
      <w:r>
        <w:t>REAL mobile Menu now uses #f0f6fc on #111c2c, measured at 15.73:1 rather than approximately 2.82:1. Builder light Add-label uses #505a5f on #f7f9fb. The brown avatar token changed from #99704a to #896342, producing approximately 5.35:1 with white text; the reviewed palette was at least 4.64:1. Enabled Continue preview opacity was corrected while disabled styling was preserved.</w:t>
      </w:r>
    </w:p>
    <w:p>
      <w:r>
        <w:t>The narrow Expression layout defect was found through live visual review despite an initial zero-overflow measurement. The mobile layout now uses a single column, bounded filter content and whole-dialog vertical scrolling. Editor and preview fit within 320 pixels and footer actions remain reachable. Link parameter controls and actions wrap.</w:t>
      </w:r>
    </w:p>
    <w:p>
      <w:r>
        <w:t>Modal field boundaries use #505a5f in light mode and #bac2cc in dark mode. Ratios were light 7.07:1 against white, dark panel 8.46:1, dark input 9.62:1 and dark editor 9.61:1. Final cssVersion 862 also corrects doubled-text settings labels, including Validation conditions, wrapping inside their pane. The 24-case Builder matrix passed again after the final CSS changes.</w:t>
      </w:r>
    </w:p>
    <w:p>
      <w:pPr>
        <w:pStyle w:val="Heading2"/>
      </w:pPr>
      <w:r>
        <w:t>Session changes and authorization</w:t>
      </w:r>
    </w:p>
    <w:p>
      <w:r>
        <w:t>Builder now has a named native three-minute warning before expiry, a CSRF-protected POST /session-keepalive, successful activity renewal and retry feedback. Existing fetch and XHR successes renew activity; expiry ping remains nonextending. The existing two-hour idle limit remains and the keepalive path adds no extra database lookup.</w:t>
      </w:r>
    </w:p>
    <w:p>
      <w:r>
        <w:t>REAL validates a minimum 21-second warning and renews its clock only on successful keepalive. Signed-in initialization, failed requests and followed sign-in redirects are handled. The user explicitly approved increasing the REAL absolute signed-in session limit from 12 to 24 hours. realSessionAbsoluteTimeoutMs is separate from qaBuilderVerificationTimeoutMs, which retains 12 hours. Idle timeouts and authentication still apply. This change was applied and retested locally without an AWS deployment.</w:t>
      </w:r>
    </w:p>
    <w:p>
      <w:pPr>
        <w:pStyle w:val="Heading2"/>
      </w:pPr>
      <w:r>
        <w:t>Additional source findings</w:t>
      </w:r>
    </w:p>
    <w:p>
      <w:r>
        <w:t>Component deletion in src/controllers/page/page-content.ts routes through userUpdateForm. src/services/form-service.ts archives the prior definition and src/controllers/form/form-change-management.ts retrieves versions for restoration. Core editable definition changes are reversible; legal, payment and live response deletion journeys remain outside the sample.</w:t>
      </w:r>
    </w:p>
    <w:p>
      <w:r>
        <w:t>Personal input tests include nameTitle honourific fallback, full name, email and explicit overrides. Cognito authentication templates were inspected for name, email and password tokens and native paste/autofill. Shared date error associations, named grid paste results and upload status and alert semantics were reviewed. These are source and rendering findings rather than claims of every authentication or upload journey being exercised.</w:t>
      </w:r>
    </w:p>
    <w:p>
      <w:pPr>
        <w:pStyle w:val="Heading1"/>
      </w:pPr>
      <w:r>
        <w:t>Regression results and reproduction</w:t>
      </w:r>
    </w:p>
    <w:tbl>
      <w:tblPr>
        <w:tblW w:type="auto" w:w="0"/>
        <w:tblLayout w:type="fixed"/>
        <w:tblLook w:firstColumn="1" w:firstRow="1" w:lastColumn="0" w:lastRow="0" w:noHBand="0" w:noVBand="1" w:val="04A0"/>
      </w:tblPr>
      <w:tblGrid>
        <w:gridCol w:w="2592"/>
        <w:gridCol w:w="1656"/>
        <w:gridCol w:w="5688"/>
      </w:tblGrid>
      <w:tr>
        <w:trPr>
          <w:tblHeader/>
        </w:trPr>
        <w:tc>
          <w:tcPr>
            <w:tcW w:type="dxa" w:w="2592"/>
            <w:vAlign w:val="center"/>
            <w:tcBorders>
              <w:top w:val="single" w:sz="4" w:color="D9D9D9"/>
              <w:left w:val="single" w:sz="4" w:color="D9D9D9"/>
              <w:bottom w:val="single" w:sz="4" w:color="D9D9D9"/>
              <w:right w:val="single" w:sz="4" w:color="D9D9D9"/>
            </w:tcBorders>
            <w:shd w:fill="EAEAEA"/>
          </w:tcPr>
          <w:p>
            <w:pPr>
              <w:spacing w:after="100" w:before="100"/>
            </w:pPr>
            <w:r>
              <w:rPr>
                <w:b/>
                <w:sz w:val="20"/>
              </w:rPr>
              <w:t>Test group</w:t>
            </w:r>
          </w:p>
        </w:tc>
        <w:tc>
          <w:tcPr>
            <w:tcW w:type="dxa" w:w="1656"/>
            <w:vAlign w:val="center"/>
            <w:tcBorders>
              <w:top w:val="single" w:sz="4" w:color="D9D9D9"/>
              <w:left w:val="single" w:sz="4" w:color="D9D9D9"/>
              <w:bottom w:val="single" w:sz="4" w:color="D9D9D9"/>
              <w:right w:val="single" w:sz="4" w:color="D9D9D9"/>
            </w:tcBorders>
            <w:shd w:fill="EAEAEA"/>
          </w:tcPr>
          <w:p>
            <w:pPr>
              <w:spacing w:after="100" w:before="100"/>
            </w:pPr>
            <w:r>
              <w:rPr>
                <w:b/>
                <w:sz w:val="20"/>
              </w:rPr>
              <w:t>Result</w:t>
            </w:r>
          </w:p>
        </w:tc>
        <w:tc>
          <w:tcPr>
            <w:tcW w:type="dxa" w:w="5688"/>
            <w:vAlign w:val="center"/>
            <w:tcBorders>
              <w:top w:val="single" w:sz="4" w:color="D9D9D9"/>
              <w:left w:val="single" w:sz="4" w:color="D9D9D9"/>
              <w:bottom w:val="single" w:sz="4" w:color="D9D9D9"/>
              <w:right w:val="single" w:sz="4" w:color="D9D9D9"/>
            </w:tcBorders>
            <w:shd w:fill="EAEAEA"/>
          </w:tcPr>
          <w:p>
            <w:pPr>
              <w:spacing w:after="100" w:before="100"/>
            </w:pPr>
            <w:r>
              <w:rPr>
                <w:b/>
                <w:sz w:val="20"/>
              </w:rPr>
              <w:t>Coverage</w:t>
            </w:r>
          </w:p>
        </w:tc>
      </w:tr>
      <w:tr>
        <w:tc>
          <w:tcPr>
            <w:tcW w:type="dxa" w:w="2592"/>
            <w:vAlign w:val="center"/>
            <w:tcBorders>
              <w:top w:val="single" w:sz="4" w:color="D9D9D9"/>
              <w:left w:val="single" w:sz="4" w:color="D9D9D9"/>
              <w:bottom w:val="single" w:sz="4" w:color="D9D9D9"/>
              <w:right w:val="single" w:sz="4" w:color="D9D9D9"/>
            </w:tcBorders>
          </w:tcPr>
          <w:p>
            <w:pPr>
              <w:spacing w:after="100" w:before="100"/>
            </w:pPr>
            <w:r>
              <w:rPr>
                <w:sz w:val="20"/>
              </w:rPr>
              <w:t>Core rendering</w:t>
            </w:r>
          </w:p>
        </w:tc>
        <w:tc>
          <w:tcPr>
            <w:tcW w:type="dxa" w:w="1656"/>
            <w:vAlign w:val="center"/>
            <w:tcBorders>
              <w:top w:val="single" w:sz="4" w:color="D9D9D9"/>
              <w:left w:val="single" w:sz="4" w:color="D9D9D9"/>
              <w:bottom w:val="single" w:sz="4" w:color="D9D9D9"/>
              <w:right w:val="single" w:sz="4" w:color="D9D9D9"/>
            </w:tcBorders>
          </w:tcPr>
          <w:p>
            <w:pPr>
              <w:spacing w:after="100" w:before="100"/>
            </w:pPr>
            <w:r>
              <w:rPr>
                <w:sz w:val="20"/>
              </w:rPr>
              <w:t>2 passed 0 failed</w:t>
            </w:r>
          </w:p>
        </w:tc>
        <w:tc>
          <w:tcPr>
            <w:tcW w:type="dxa" w:w="5688"/>
            <w:vAlign w:val="center"/>
            <w:tcBorders>
              <w:top w:val="single" w:sz="4" w:color="D9D9D9"/>
              <w:left w:val="single" w:sz="4" w:color="D9D9D9"/>
              <w:bottom w:val="single" w:sz="4" w:color="D9D9D9"/>
              <w:right w:val="single" w:sz="4" w:color="D9D9D9"/>
            </w:tcBorders>
          </w:tcPr>
          <w:p>
            <w:pPr>
              <w:spacing w:after="100" w:before="100"/>
            </w:pPr>
            <w:r>
              <w:rPr>
                <w:sz w:val="20"/>
              </w:rPr>
              <w:t>Five autocomplete cases and named REAL and prototype warning rendering</w:t>
            </w:r>
          </w:p>
        </w:tc>
      </w:tr>
      <w:tr>
        <w:tc>
          <w:tcPr>
            <w:tcW w:type="dxa" w:w="2592"/>
            <w:vAlign w:val="center"/>
            <w:tcBorders>
              <w:top w:val="single" w:sz="4" w:color="D9D9D9"/>
              <w:left w:val="single" w:sz="4" w:color="D9D9D9"/>
              <w:bottom w:val="single" w:sz="4" w:color="D9D9D9"/>
              <w:right w:val="single" w:sz="4" w:color="D9D9D9"/>
            </w:tcBorders>
          </w:tcPr>
          <w:p>
            <w:pPr>
              <w:spacing w:after="100" w:before="100"/>
            </w:pPr>
            <w:r>
              <w:rPr>
                <w:sz w:val="20"/>
              </w:rPr>
              <w:t>Session timing</w:t>
            </w:r>
          </w:p>
        </w:tc>
        <w:tc>
          <w:tcPr>
            <w:tcW w:type="dxa" w:w="1656"/>
            <w:vAlign w:val="center"/>
            <w:tcBorders>
              <w:top w:val="single" w:sz="4" w:color="D9D9D9"/>
              <w:left w:val="single" w:sz="4" w:color="D9D9D9"/>
              <w:bottom w:val="single" w:sz="4" w:color="D9D9D9"/>
              <w:right w:val="single" w:sz="4" w:color="D9D9D9"/>
            </w:tcBorders>
          </w:tcPr>
          <w:p>
            <w:pPr>
              <w:spacing w:after="100" w:before="100"/>
            </w:pPr>
            <w:r>
              <w:rPr>
                <w:sz w:val="20"/>
              </w:rPr>
              <w:t>5 passed 0 failed</w:t>
            </w:r>
          </w:p>
        </w:tc>
        <w:tc>
          <w:tcPr>
            <w:tcW w:type="dxa" w:w="5688"/>
            <w:vAlign w:val="center"/>
            <w:tcBorders>
              <w:top w:val="single" w:sz="4" w:color="D9D9D9"/>
              <w:left w:val="single" w:sz="4" w:color="D9D9D9"/>
              <w:bottom w:val="single" w:sz="4" w:color="D9D9D9"/>
              <w:right w:val="single" w:sz="4" w:color="D9D9D9"/>
            </w:tcBorders>
          </w:tcPr>
          <w:p>
            <w:pPr>
              <w:spacing w:after="100" w:before="100"/>
            </w:pPr>
            <w:r>
              <w:rPr>
                <w:sz w:val="20"/>
              </w:rPr>
              <w:t>Actual source with clocks and request fixtures plus actual absolute expiry branch</w:t>
            </w:r>
          </w:p>
        </w:tc>
      </w:tr>
      <w:tr>
        <w:tc>
          <w:tcPr>
            <w:tcW w:type="dxa" w:w="2592"/>
            <w:vAlign w:val="center"/>
            <w:tcBorders>
              <w:top w:val="single" w:sz="4" w:color="D9D9D9"/>
              <w:left w:val="single" w:sz="4" w:color="D9D9D9"/>
              <w:bottom w:val="single" w:sz="4" w:color="D9D9D9"/>
              <w:right w:val="single" w:sz="4" w:color="D9D9D9"/>
            </w:tcBorders>
          </w:tcPr>
          <w:p>
            <w:pPr>
              <w:spacing w:after="100" w:before="100"/>
            </w:pPr>
            <w:r>
              <w:rPr>
                <w:sz w:val="20"/>
              </w:rPr>
              <w:t>QA verification</w:t>
            </w:r>
          </w:p>
        </w:tc>
        <w:tc>
          <w:tcPr>
            <w:tcW w:type="dxa" w:w="1656"/>
            <w:vAlign w:val="center"/>
            <w:tcBorders>
              <w:top w:val="single" w:sz="4" w:color="D9D9D9"/>
              <w:left w:val="single" w:sz="4" w:color="D9D9D9"/>
              <w:bottom w:val="single" w:sz="4" w:color="D9D9D9"/>
              <w:right w:val="single" w:sz="4" w:color="D9D9D9"/>
            </w:tcBorders>
          </w:tcPr>
          <w:p>
            <w:pPr>
              <w:spacing w:after="100" w:before="100"/>
            </w:pPr>
            <w:r>
              <w:rPr>
                <w:sz w:val="20"/>
              </w:rPr>
              <w:t>1 passed 0 failed</w:t>
            </w:r>
          </w:p>
        </w:tc>
        <w:tc>
          <w:tcPr>
            <w:tcW w:type="dxa" w:w="5688"/>
            <w:vAlign w:val="center"/>
            <w:tcBorders>
              <w:top w:val="single" w:sz="4" w:color="D9D9D9"/>
              <w:left w:val="single" w:sz="4" w:color="D9D9D9"/>
              <w:bottom w:val="single" w:sz="4" w:color="D9D9D9"/>
              <w:right w:val="single" w:sz="4" w:color="D9D9D9"/>
            </w:tcBorders>
          </w:tcPr>
          <w:p>
            <w:pPr>
              <w:spacing w:after="100" w:before="100"/>
            </w:pPr>
            <w:r>
              <w:rPr>
                <w:sz w:val="20"/>
              </w:rPr>
              <w:t>Separate 12-hour cached Builder verification boundary</w:t>
            </w:r>
          </w:p>
        </w:tc>
      </w:tr>
      <w:tr>
        <w:tc>
          <w:tcPr>
            <w:tcW w:type="dxa" w:w="2592"/>
            <w:vAlign w:val="center"/>
            <w:tcBorders>
              <w:top w:val="single" w:sz="4" w:color="D9D9D9"/>
              <w:left w:val="single" w:sz="4" w:color="D9D9D9"/>
              <w:bottom w:val="single" w:sz="4" w:color="D9D9D9"/>
              <w:right w:val="single" w:sz="4" w:color="D9D9D9"/>
            </w:tcBorders>
          </w:tcPr>
          <w:p>
            <w:pPr>
              <w:spacing w:after="100" w:before="100"/>
            </w:pPr>
            <w:r>
              <w:rPr>
                <w:sz w:val="20"/>
              </w:rPr>
              <w:t>Navigation styles</w:t>
            </w:r>
          </w:p>
        </w:tc>
        <w:tc>
          <w:tcPr>
            <w:tcW w:type="dxa" w:w="1656"/>
            <w:vAlign w:val="center"/>
            <w:tcBorders>
              <w:top w:val="single" w:sz="4" w:color="D9D9D9"/>
              <w:left w:val="single" w:sz="4" w:color="D9D9D9"/>
              <w:bottom w:val="single" w:sz="4" w:color="D9D9D9"/>
              <w:right w:val="single" w:sz="4" w:color="D9D9D9"/>
            </w:tcBorders>
          </w:tcPr>
          <w:p>
            <w:pPr>
              <w:spacing w:after="100" w:before="100"/>
            </w:pPr>
            <w:r>
              <w:rPr>
                <w:sz w:val="20"/>
              </w:rPr>
              <w:t>3 passed 0 failed</w:t>
            </w:r>
          </w:p>
        </w:tc>
        <w:tc>
          <w:tcPr>
            <w:tcW w:type="dxa" w:w="5688"/>
            <w:vAlign w:val="center"/>
            <w:tcBorders>
              <w:top w:val="single" w:sz="4" w:color="D9D9D9"/>
              <w:left w:val="single" w:sz="4" w:color="D9D9D9"/>
              <w:bottom w:val="single" w:sz="4" w:color="D9D9D9"/>
              <w:right w:val="single" w:sz="4" w:color="D9D9D9"/>
            </w:tcBorders>
          </w:tcPr>
          <w:p>
            <w:pPr>
              <w:spacing w:after="100" w:before="100"/>
            </w:pPr>
            <w:r>
              <w:rPr>
                <w:sz w:val="20"/>
              </w:rPr>
              <w:t>Focused service navigation style regressions</w:t>
            </w:r>
          </w:p>
        </w:tc>
      </w:tr>
      <w:tr>
        <w:tc>
          <w:tcPr>
            <w:tcW w:type="dxa" w:w="2592"/>
            <w:vAlign w:val="center"/>
            <w:tcBorders>
              <w:top w:val="single" w:sz="4" w:color="D9D9D9"/>
              <w:left w:val="single" w:sz="4" w:color="D9D9D9"/>
              <w:bottom w:val="single" w:sz="4" w:color="D9D9D9"/>
              <w:right w:val="single" w:sz="4" w:color="D9D9D9"/>
            </w:tcBorders>
          </w:tcPr>
          <w:p>
            <w:pPr>
              <w:spacing w:after="100" w:before="100"/>
            </w:pPr>
            <w:r>
              <w:rPr>
                <w:sz w:val="20"/>
              </w:rPr>
              <w:t>Builder TypeScript and JavaScript syntax</w:t>
            </w:r>
          </w:p>
        </w:tc>
        <w:tc>
          <w:tcPr>
            <w:tcW w:type="dxa" w:w="1656"/>
            <w:vAlign w:val="center"/>
            <w:tcBorders>
              <w:top w:val="single" w:sz="4" w:color="D9D9D9"/>
              <w:left w:val="single" w:sz="4" w:color="D9D9D9"/>
              <w:bottom w:val="single" w:sz="4" w:color="D9D9D9"/>
              <w:right w:val="single" w:sz="4" w:color="D9D9D9"/>
            </w:tcBorders>
          </w:tcPr>
          <w:p>
            <w:pPr>
              <w:spacing w:after="100" w:before="100"/>
            </w:pPr>
            <w:r>
              <w:rPr>
                <w:sz w:val="20"/>
              </w:rPr>
              <w:t>Passed</w:t>
            </w:r>
          </w:p>
        </w:tc>
        <w:tc>
          <w:tcPr>
            <w:tcW w:type="dxa" w:w="5688"/>
            <w:vAlign w:val="center"/>
            <w:tcBorders>
              <w:top w:val="single" w:sz="4" w:color="D9D9D9"/>
              <w:left w:val="single" w:sz="4" w:color="D9D9D9"/>
              <w:bottom w:val="single" w:sz="4" w:color="D9D9D9"/>
              <w:right w:val="single" w:sz="4" w:color="D9D9D9"/>
            </w:tcBorders>
          </w:tcPr>
          <w:p>
            <w:pPr>
              <w:spacing w:after="100" w:before="100"/>
            </w:pPr>
            <w:r>
              <w:rPr>
                <w:sz w:val="20"/>
              </w:rPr>
              <w:t>Changed source validates</w:t>
            </w:r>
          </w:p>
        </w:tc>
      </w:tr>
      <w:tr>
        <w:tc>
          <w:tcPr>
            <w:tcW w:type="dxa" w:w="2592"/>
            <w:vAlign w:val="center"/>
            <w:tcBorders>
              <w:top w:val="single" w:sz="4" w:color="D9D9D9"/>
              <w:left w:val="single" w:sz="4" w:color="D9D9D9"/>
              <w:bottom w:val="single" w:sz="4" w:color="D9D9D9"/>
              <w:right w:val="single" w:sz="4" w:color="D9D9D9"/>
            </w:tcBorders>
          </w:tcPr>
          <w:p>
            <w:pPr>
              <w:spacing w:after="100" w:before="100"/>
            </w:pPr>
            <w:r>
              <w:rPr>
                <w:sz w:val="20"/>
              </w:rPr>
              <w:t>Website type checking and production build</w:t>
            </w:r>
          </w:p>
        </w:tc>
        <w:tc>
          <w:tcPr>
            <w:tcW w:type="dxa" w:w="1656"/>
            <w:vAlign w:val="center"/>
            <w:tcBorders>
              <w:top w:val="single" w:sz="4" w:color="D9D9D9"/>
              <w:left w:val="single" w:sz="4" w:color="D9D9D9"/>
              <w:bottom w:val="single" w:sz="4" w:color="D9D9D9"/>
              <w:right w:val="single" w:sz="4" w:color="D9D9D9"/>
            </w:tcBorders>
          </w:tcPr>
          <w:p>
            <w:pPr>
              <w:spacing w:after="100" w:before="100"/>
            </w:pPr>
            <w:r>
              <w:rPr>
                <w:sz w:val="20"/>
              </w:rPr>
              <w:t>Passed</w:t>
            </w:r>
          </w:p>
        </w:tc>
        <w:tc>
          <w:tcPr>
            <w:tcW w:type="dxa" w:w="5688"/>
            <w:vAlign w:val="center"/>
            <w:tcBorders>
              <w:top w:val="single" w:sz="4" w:color="D9D9D9"/>
              <w:left w:val="single" w:sz="4" w:color="D9D9D9"/>
              <w:bottom w:val="single" w:sz="4" w:color="D9D9D9"/>
              <w:right w:val="single" w:sz="4" w:color="D9D9D9"/>
            </w:tcBorders>
          </w:tcPr>
          <w:p>
            <w:pPr>
              <w:spacing w:after="100" w:before="100"/>
            </w:pPr>
            <w:r>
              <w:rPr>
                <w:sz w:val="20"/>
              </w:rPr>
              <w:t>Accessibility routes compile</w:t>
            </w:r>
          </w:p>
        </w:tc>
      </w:tr>
      <w:tr>
        <w:tc>
          <w:tcPr>
            <w:tcW w:type="dxa" w:w="2592"/>
            <w:vAlign w:val="center"/>
            <w:tcBorders>
              <w:top w:val="single" w:sz="4" w:color="D9D9D9"/>
              <w:left w:val="single" w:sz="4" w:color="D9D9D9"/>
              <w:bottom w:val="single" w:sz="4" w:color="D9D9D9"/>
              <w:right w:val="single" w:sz="4" w:color="D9D9D9"/>
            </w:tcBorders>
          </w:tcPr>
          <w:p>
            <w:pPr>
              <w:spacing w:after="100" w:before="100"/>
            </w:pPr>
            <w:r>
              <w:rPr>
                <w:sz w:val="20"/>
              </w:rPr>
              <w:t>Diff whitespace checks</w:t>
            </w:r>
          </w:p>
        </w:tc>
        <w:tc>
          <w:tcPr>
            <w:tcW w:type="dxa" w:w="1656"/>
            <w:vAlign w:val="center"/>
            <w:tcBorders>
              <w:top w:val="single" w:sz="4" w:color="D9D9D9"/>
              <w:left w:val="single" w:sz="4" w:color="D9D9D9"/>
              <w:bottom w:val="single" w:sz="4" w:color="D9D9D9"/>
              <w:right w:val="single" w:sz="4" w:color="D9D9D9"/>
            </w:tcBorders>
          </w:tcPr>
          <w:p>
            <w:pPr>
              <w:spacing w:after="100" w:before="100"/>
            </w:pPr>
            <w:r>
              <w:rPr>
                <w:sz w:val="20"/>
              </w:rPr>
              <w:t>Passed</w:t>
            </w:r>
          </w:p>
        </w:tc>
        <w:tc>
          <w:tcPr>
            <w:tcW w:type="dxa" w:w="5688"/>
            <w:vAlign w:val="center"/>
            <w:tcBorders>
              <w:top w:val="single" w:sz="4" w:color="D9D9D9"/>
              <w:left w:val="single" w:sz="4" w:color="D9D9D9"/>
              <w:bottom w:val="single" w:sz="4" w:color="D9D9D9"/>
              <w:right w:val="single" w:sz="4" w:color="D9D9D9"/>
            </w:tcBorders>
          </w:tcPr>
          <w:p>
            <w:pPr>
              <w:spacing w:after="100" w:before="100"/>
            </w:pPr>
            <w:r>
              <w:rPr>
                <w:sz w:val="20"/>
              </w:rPr>
              <w:t>Both working trees checked</w:t>
            </w:r>
          </w:p>
        </w:tc>
      </w:tr>
    </w:tbl>
    <w:p>
      <w:pPr>
        <w:spacing w:before="160"/>
      </w:pPr>
      <w:r>
        <w:t>Eleven is the focused regression total, not the five autocomplete subcases counted again. Browser, visual and manual checks have separate denominators. Existing Next.js image-optimization lint warnings did not constitute accessibility failures.</w:t>
      </w:r>
    </w:p>
    <w:p>
      <w:r>
        <w:t>Run the following commands from ../govforms-builder with its normal local test environment available. Port 3052 is the test runner configuration, separate from the browser-tested application ports.</w:t>
      </w:r>
    </w:p>
    <w:p>
      <w:r>
        <w:rPr>
          <w:sz w:val="18"/>
        </w:rPr>
        <w:t>TEST_FILE=accessibility-core-rendering.test.ts TEST_QUIET=true DOMAIN_NAME=localhost:3052 npm run serve-tests</w:t>
      </w:r>
    </w:p>
    <w:p>
      <w:r>
        <w:rPr>
          <w:sz w:val="18"/>
        </w:rPr>
        <w:t>TEST_FILE=accessibility-session.test.ts TEST_QUIET=true DOMAIN_NAME=localhost:3052 npm run serve-tests</w:t>
      </w:r>
    </w:p>
    <w:p>
      <w:r>
        <w:rPr>
          <w:sz w:val="18"/>
        </w:rPr>
        <w:t>TEST_FILE=real-auth.test.ts TEST_NAME='activity and service sign-in cannot extend Builder verification beyond 12 hours' TEST_QUIET=true DOMAIN_NAME=localhost:3052 npm run serve-tests</w:t>
      </w:r>
    </w:p>
    <w:p>
      <w:r>
        <w:rPr>
          <w:sz w:val="18"/>
        </w:rPr>
        <w:t>TEST_FILE=style-service.test.ts TEST_NAME='navigation' TEST_QUIET=true DOMAIN_NAME=localhost:3052 npm run serve-tests</w:t>
      </w:r>
    </w:p>
    <w:p>
      <w:r>
        <w:rPr>
          <w:sz w:val="18"/>
        </w:rPr>
        <w:t>./node_modules/.bin/tsc --noEmit --pretty false</w:t>
      </w:r>
    </w:p>
    <w:p>
      <w:r>
        <w:t>Website validation: npm run typecheck and npm run build. Both repositories: git diff --check. Application JavaScript and Sass assets were regenerated using existing build scripts; generated output was not edited independently.</w:t>
      </w:r>
    </w:p>
    <w:p>
      <w:r>
        <w:t>Temporary browser harness directory: /private/tmp/govform-accessibility-audit. real-journey.cjs records the eight-state scan; real-journey-focus.cjs checks initial error focus; real-session.cjs checks actual warning and keepalive; real-visual.cjs and real-spacing.cjs capture layout and spacing; visual-core.cjs checks 24 Builder combinations; final-visual-matrix.cjs supplements focus and target review; settings-text200-review.cjs checks doubled text; statements.cjs checks the hub and both statement routes. Harnesses depend on the local applications, Chrome and captured Builder DOM where applicable. Temporary storage is not a durable hosted evidence archive.</w:t>
      </w:r>
    </w:p>
    <w:p>
      <w:pPr>
        <w:pStyle w:val="Heading1"/>
      </w:pPr>
      <w:r>
        <w:t>Test validity and discarded artifacts</w:t>
      </w:r>
    </w:p>
    <w:p>
      <w:r>
        <w:t>Initial DOM exports were truncated. Some scans blocked the embedded local stylesheet or ran during hot reload. Those captures were discarded. Final scans used complete captures, awaited local assets and restored native modal state. Layout geometry alone missed the actual narrow Expression defect; visual review found it, and it was fixed and retested.</w:t>
      </w:r>
    </w:p>
    <w:p>
      <w:r>
        <w:t>axe can move focus. Body focus after a scan was not used to judge autofocus; the actual error summary was checked before scanning. Website contrast was checked after the existing header reveal animation settled. Automated incomplete flags were considered with source and visual evidence rather than silently treated as passes.</w:t>
      </w:r>
    </w:p>
    <w:p>
      <w:pPr>
        <w:pStyle w:val="Heading1"/>
      </w:pPr>
      <w:r>
        <w:t>Evidence preservation and release follow through</w:t>
      </w:r>
    </w:p>
    <w:p>
      <w:r>
        <w:t>Durable evidence is retained in govform-website at docs/accessibility-assessment.md, docs/accessibility-wcag-22-matrix.md and docs/accessibility-verification-results.json. Selected screenshots are docs/screenshots/accessibility-real-mobile.png, accessibility-builder-settings-mobile.png, accessibility-testing-evidence.png and accessibility-services.png. These are selected views rather than recordings of a whole journey. Raw rendered DOM and scanner artifacts remain in temporary storage and are not public downloads.</w:t>
      </w:r>
    </w:p>
    <w:p>
      <w:r>
        <w:t>Appendix B records SHA256 hashes of the durable evidence files at report preparation. These establish the evidence snapshot, not a deployed release. Preserve them with the relevant source corrections and regression tests. Add the final commit or release tag and hosted smoke results when this release is deployed.</w:t>
      </w:r>
    </w:p>
    <w:p>
      <w:r>
        <w:t>No identified applicable core defect remains. Hosted rollout/version identification and a subsequent core smoke test remain release verification tasks. Record tested URLs, exact release, browser and assistive-technology versions and observed results. New modules, changed interactions, external authentication and operator-authored service content require appropriate reassessment. This sample does not establish every platform feature, deployment or assistive-technology combination.</w:t>
      </w:r>
    </w:p>
    <w:p>
      <w:pPr>
        <w:pStyle w:val="Heading1"/>
      </w:pPr>
      <w:r>
        <w:t>Authoritative references</w:t>
      </w:r>
    </w:p>
    <w:p>
      <w:r>
        <w:t>WCAG 2.2 Recommendation: https://www.w3.org/TR/WCAG22/</w:t>
      </w:r>
    </w:p>
    <w:p>
      <w:r>
        <w:t>Timing Adjustable guidance: https://www.w3.org/WAI/WCAG22/Understanding/timing-adjustable.html</w:t>
      </w:r>
    </w:p>
    <w:p>
      <w:r>
        <w:t>GOV.UK model accessibility statement: https://www.gov.uk/guidance/model-accessibility-statement</w:t>
      </w:r>
    </w:p>
    <w:p>
      <w:r>
        <w:t>GOV.UK sample statement: https://www.gov.uk/government/publications/sample-accessibility-statement/sample-accessibility-statement-for-a-fictional-public-sector-website</w:t>
      </w:r>
    </w:p>
    <w:p>
      <w:r>
        <w:t>The GOV.UK model was checked on 2 October 2026; its recorded update date was 30 September 2024. The supplier statements follow its structure with appropriate scope, declaration, contact, enforcement and preparation details. No statutory supplier status, external auditor or response SLA was invented. GOV.UK material is available under the Open Government Licence version 3.0 at https://www.nationalarchives.gov.uk/doc/open-government-licence/version/3/.</w:t>
      </w:r>
    </w:p>
    <w:p>
      <w:pPr>
        <w:pStyle w:val="Heading1"/>
      </w:pPr>
      <w:r>
        <w:t>Appendix A Criterion evidence</w:t>
      </w:r>
    </w:p>
    <w:p>
      <w:r>
        <w:t>All 55 WCAG 2.2 A and AA criteria are recorded below. Criterion 4.1.1 was removed in WCAG 2.2 and AAA criteria are outside scope. Not applicable identifies absence of the relevant content or interaction from this core sample. Source and DOM support is distinguished from observed live interaction. VoiceOver evidence is the user-reported journey verification recorded above, rather than a per-criterion speech transcript.</w:t>
      </w:r>
    </w:p>
    <w:p>
      <w:pPr>
        <w:pStyle w:val="Heading2"/>
      </w:pPr>
      <w:r>
        <w:t>1.1.1 Non-text Content  A</w:t>
      </w:r>
    </w:p>
    <w:p>
      <w:r>
        <w:t>Source/DOM-supported: Builder wordmark has Govform home alternative; informational Liquid icons are described, decorative icons empty/hidden. Menu/toolbar icons have enclosing named controls. REAL brand image has Govform alternative; image/name rules pass.</w:t>
      </w:r>
    </w:p>
    <w:p>
      <w:pPr>
        <w:pStyle w:val="Heading2"/>
      </w:pPr>
      <w:r>
        <w:t>1.2.1 Audio-only and Video-only (Prerecorded)  A</w:t>
      </w:r>
    </w:p>
    <w:p>
      <w:r>
        <w:t>Not applicable in the recorded core sample: Builder captured DOM contains no audio/video; REAL eight-state audit records video captions and autoplay audio inapplicable. The fictional journey contains text questions only.</w:t>
      </w:r>
    </w:p>
    <w:p>
      <w:pPr>
        <w:pStyle w:val="Heading2"/>
      </w:pPr>
      <w:r>
        <w:t>1.2.2 Captions (Prerecorded)  A</w:t>
      </w:r>
    </w:p>
    <w:p>
      <w:r>
        <w:t>Not applicable in the recorded core sample: Builder captured DOM contains no audio/video; REAL eight-state audit records video captions and autoplay audio inapplicable. The fictional journey contains text questions only.</w:t>
      </w:r>
    </w:p>
    <w:p>
      <w:pPr>
        <w:pStyle w:val="Heading2"/>
      </w:pPr>
      <w:r>
        <w:t>1.2.3 Audio Description or Media Alternative (Prerecorded)  A</w:t>
      </w:r>
    </w:p>
    <w:p>
      <w:r>
        <w:t>Not applicable in the recorded core sample: Builder captured DOM contains no audio/video; REAL eight-state audit records video captions and autoplay audio inapplicable. The fictional journey contains text questions only.</w:t>
      </w:r>
    </w:p>
    <w:p>
      <w:pPr>
        <w:pStyle w:val="Heading2"/>
      </w:pPr>
      <w:r>
        <w:t>1.2.4 Captions (Live)  AA</w:t>
      </w:r>
    </w:p>
    <w:p>
      <w:r>
        <w:t>Not applicable in the recorded core sample: Builder captured DOM contains no audio/video; REAL eight-state audit records video captions and autoplay audio inapplicable. The fictional journey contains text questions only.</w:t>
      </w:r>
    </w:p>
    <w:p>
      <w:pPr>
        <w:pStyle w:val="Heading2"/>
      </w:pPr>
      <w:r>
        <w:t>1.2.5 Audio Description (Prerecorded)  AA</w:t>
      </w:r>
    </w:p>
    <w:p>
      <w:r>
        <w:t>Not applicable in the recorded core sample: Builder captured DOM contains no audio/video; REAL eight-state audit records video captions and autoplay audio inapplicable. The fictional journey contains text questions only.</w:t>
      </w:r>
    </w:p>
    <w:p>
      <w:pPr>
        <w:pStyle w:val="Heading2"/>
      </w:pPr>
      <w:r>
        <w:t>1.3.1 Info and Relationships  A</w:t>
      </w:r>
    </w:p>
    <w:p>
      <w:r>
        <w:t>Core source/DOM-supported: heading/navigation regions, labelled controls, REAL question legends and check-answer structure are represented programmatically; label/list/group rules pass. Native AX inspection establishes these semantics with user VoiceOver evidence recorded separately.</w:t>
      </w:r>
    </w:p>
    <w:p>
      <w:pPr>
        <w:pStyle w:val="Heading2"/>
      </w:pPr>
      <w:r>
        <w:t>1.3.2 Meaningful Sequence  A</w:t>
      </w:r>
    </w:p>
    <w:p>
      <w:r>
        <w:t>Core DOM/source-supported: navigation, heading/question, hints, inputs and action sequence is meaningful in captures/REAL rendered nodes. The two Builder panes are coherent named sections; live keyboard task supplies interaction evidence.</w:t>
      </w:r>
    </w:p>
    <w:p>
      <w:pPr>
        <w:pStyle w:val="Heading2"/>
      </w:pPr>
      <w:r>
        <w:t>1.3.3 Sensory Characteristics  A</w:t>
      </w:r>
    </w:p>
    <w:p>
      <w:r>
        <w:t>Core text/source review: actions and instructions name their function (Edit settings, Continue, Change, End session) rather than requiring shape, colour or physical position alone.</w:t>
      </w:r>
    </w:p>
    <w:p>
      <w:pPr>
        <w:pStyle w:val="Heading2"/>
      </w:pPr>
      <w:r>
        <w:t>1.3.4 Orientation  AA</w:t>
      </w:r>
    </w:p>
    <w:p>
      <w:r>
        <w:t>Assessed pass for recorded core layouts: Builder 320/568/1280 captures and REAL eight states at 320 portrait and 568 landscape retain the interfaces; no source orientation lock or motion requirement.</w:t>
      </w:r>
    </w:p>
    <w:p>
      <w:r>
        <w:t>Closed for these core layouts.</w:t>
      </w:r>
    </w:p>
    <w:p>
      <w:pPr>
        <w:pStyle w:val="Heading2"/>
      </w:pPr>
      <w:r>
        <w:t>1.3.5 Identify Input Purpose  AA</w:t>
      </w:r>
    </w:p>
    <w:p>
      <w:r>
        <w:t>Source/test-supported: five configured/fallback personal-input rendering cases pass; shared personal-information and password/Cognito branches have appropriate autocomplete tokens. This is source/rendering coverage, not an authenticated REAL browser journey.</w:t>
      </w:r>
    </w:p>
    <w:p>
      <w:r>
        <w:t>Closed for the reviewed shared core inputs.</w:t>
      </w:r>
    </w:p>
    <w:p>
      <w:pPr>
        <w:pStyle w:val="Heading2"/>
      </w:pPr>
      <w:r>
        <w:t>1.4.1 Use of Color  A</w:t>
      </w:r>
    </w:p>
    <w:p>
      <w:r>
        <w:t>Core source/manual-supported: REAL errors have textual summary/inline messages; Builder environment/release tags name their state in text (QA, Sandbox etc), native selections and labelled actions identify states. Live checks verified named controls/status on live Environments.</w:t>
      </w:r>
    </w:p>
    <w:p>
      <w:r>
        <w:t>Closed for recorded core indicators.</w:t>
      </w:r>
    </w:p>
    <w:p>
      <w:pPr>
        <w:pStyle w:val="Heading2"/>
      </w:pPr>
      <w:r>
        <w:t>1.4.2 Audio Control  A</w:t>
      </w:r>
    </w:p>
    <w:p>
      <w:r>
        <w:t>Not applicable in the recorded core sample: no audio element in Builder captures and no autoplay-audio candidates in all eight REAL states.</w:t>
      </w:r>
    </w:p>
    <w:p>
      <w:pPr>
        <w:pStyle w:val="Heading2"/>
      </w:pPr>
      <w:r>
        <w:t>1.4.3 Contrast (Minimum)  AA</w:t>
      </w:r>
    </w:p>
    <w:p>
      <w:r>
        <w:t>Assessed source/rule-supported: REAL Menu and Builder avatar/Continue/Add-label palettes corrected; fresh library spacing/contrast runs pass. Initial Add-label 4.32 finding is resolved by #505a5f on #f7f9fb.</w:t>
      </w:r>
    </w:p>
    <w:p>
      <w:r>
        <w:t>Closed: final 24 corrected Builder scans and REAL eight states report zero violations; UI reviewer reconciled actual contrast corrections.</w:t>
      </w:r>
    </w:p>
    <w:p>
      <w:pPr>
        <w:pStyle w:val="Heading2"/>
      </w:pPr>
      <w:r>
        <w:t>1.4.4 Resize Text  AA</w:t>
      </w:r>
    </w:p>
    <w:p>
      <w:r>
        <w:t>Assessed core evidence: Builder designer at actual 200% zoom; REAL eight-state screenshots at 200% text inspected by UI reviewer without lost content/controls.</w:t>
      </w:r>
    </w:p>
    <w:p>
      <w:r>
        <w:t>Closed: native 200% browser zoom passed; six 200%text captures have no document overflow. Final 862 text-only navigation wrapping verified at 320/1280 in both themes; seven label ranges fit and screenshots inspected.</w:t>
      </w:r>
    </w:p>
    <w:p>
      <w:pPr>
        <w:pStyle w:val="Heading2"/>
      </w:pPr>
      <w:r>
        <w:t>1.4.5 Images of Text  AA</w:t>
      </w:r>
    </w:p>
    <w:p>
      <w:r>
        <w:t>Core applicability closed: ordinary instructions/questions are rendered text; inspected image content is brand/utility iconography, not instructional images of text.</w:t>
      </w:r>
    </w:p>
    <w:p>
      <w:pPr>
        <w:pStyle w:val="Heading2"/>
      </w:pPr>
      <w:r>
        <w:t>1.4.10 Reflow  AA</w:t>
      </w:r>
    </w:p>
    <w:p>
      <w:r>
        <w:t>Assessed core evidence: REAL 32 screenshots across eight states at desktop,320 portrait,568 landscape,200%text show no overflow and were visually inspected; corrected Builder nonmodal core layouts also pass.</w:t>
      </w:r>
    </w:p>
    <w:p>
      <w:r>
        <w:t>Closed: live 320 px Expression value editor/preview visible, vertical dialog scrolling reaches footer; light/dark 320/568 screenshots inspected and final 24 core scan reports no overflow or violations.</w:t>
      </w:r>
    </w:p>
    <w:p>
      <w:pPr>
        <w:pStyle w:val="Heading2"/>
      </w:pPr>
      <w:r>
        <w:t>1.4.11 Non-text Contrast  AA</w:t>
      </w:r>
    </w:p>
    <w:p>
      <w:r>
        <w:t>Assessed source/visual-supported: Builder menu/control borders and REAL focus/selected controls reviewed; final genuine modal-border issue corrected.</w:t>
      </w:r>
    </w:p>
    <w:p>
      <w:r>
        <w:t>Closed: modal field/editor borders corrected to #505a5f(light) and #bac2cc(dark), source read and the boundary review confirmed this before the final asset 862 retest. Decorative dividers retain their intended subtle palette; core focus and control boundaries reviewed.</w:t>
      </w:r>
    </w:p>
    <w:p>
      <w:pPr>
        <w:pStyle w:val="Heading2"/>
      </w:pPr>
      <w:r>
        <w:t>1.4.12 Text Spacing  AA</w:t>
      </w:r>
    </w:p>
    <w:p>
      <w:r>
        <w:t>Builder nonmodal/core-library spacing checks passed, both themes/three widths, including visual clipping review. REAL eight-state spacing, Builder nonmodal/modal 24-run spacing and final navigation-wrap screenshots passed.</w:t>
      </w:r>
    </w:p>
    <w:p>
      <w:r>
        <w:t>REAL final pass: all eight states at 320 px with actual computed line-height 1.5, letter spacing 0.12 em, word spacing 0.16 em and paragraph spacing 2 em; screenshots show no overlap. Corrected Builder modal screenshots and border measurements passed.</w:t>
      </w:r>
    </w:p>
    <w:p>
      <w:pPr>
        <w:pStyle w:val="Heading2"/>
      </w:pPr>
      <w:r>
        <w:t>1.4.13 Content on Hover or Focus  AA</w:t>
      </w:r>
    </w:p>
    <w:p>
      <w:r>
        <w:t>Source/applicability-supported for actual core content: ordinary hints use native title/disclosure; menus dismiss with Escape. CodeMirror has authored UUID/assignment tooltips, but no such token-dependent popup is part of the sampled simple expression text.</w:t>
      </w:r>
    </w:p>
    <w:p>
      <w:r>
        <w:t>If token-specific editor assistance is included later, test its dismissal/hover persistence; do not falsely describe the entire editor as native-title-only.</w:t>
      </w:r>
    </w:p>
    <w:p>
      <w:pPr>
        <w:pStyle w:val="Heading2"/>
      </w:pPr>
      <w:r>
        <w:t>2.1.1 Keyboard  A</w:t>
      </w:r>
    </w:p>
    <w:p>
      <w:r>
        <w:t>Assessed local pass: core menus/dialogs and complete REAL journey operated by keyboard; live library/search/environments/settings and roving toolbar checks supplement source and snapshot records.</w:t>
      </w:r>
    </w:p>
    <w:p>
      <w:r>
        <w:t>Closed for recorded core; source menu/editor handlers and native form actions support observed task navigation.</w:t>
      </w:r>
    </w:p>
    <w:p>
      <w:pPr>
        <w:pStyle w:val="Heading2"/>
      </w:pPr>
      <w:r>
        <w:t>2.1.2 No Keyboard Trap  A</w:t>
      </w:r>
    </w:p>
    <w:p>
      <w:r>
        <w:t>Builder substantial local evidence: named native dialogs, inert background, Tab traversal, Escape and focus return checked live. REAL journey keyboard completed.</w:t>
      </w:r>
    </w:p>
    <w:p>
      <w:r>
        <w:t>REAL actual warning keyboard pass: initial focus Extend my session, Tab Delete data and end session now, Shift+Tab back to Extend my session, Enter sends CSRF-protected PUT 200 and closes. Builder named modal traversal/exit also observed; closed for recorded core.</w:t>
      </w:r>
    </w:p>
    <w:p>
      <w:pPr>
        <w:pStyle w:val="Heading2"/>
      </w:pPr>
      <w:r>
        <w:t>2.1.4 Character Key Shortcuts  A</w:t>
      </w:r>
    </w:p>
    <w:p>
      <w:r>
        <w:t>Core source-supported: menu/tab/pane handlers use Enter, Space, arrows, Home/End and Escape. Editor Enter handling is scoped to the active text editor. No global single printable-character command identified in these core scripts.</w:t>
      </w:r>
    </w:p>
    <w:p>
      <w:pPr>
        <w:pStyle w:val="Heading2"/>
      </w:pPr>
      <w:r>
        <w:t>2.2.1 Timing Adjustable  A</w:t>
      </w:r>
    </w:p>
    <w:p>
      <w:r>
        <w:t>Builder and REAL substantial local evidence: REAL runtime warning and successful keepalive; five source timing tests cover repeated extension, retry/renewal and server expiry. Recorded tests show all passed.</w:t>
      </w:r>
    </w:p>
    <w:p>
      <w:r>
        <w:t>REAL warning focus/keyboard and actual successful extension passed. Builder warning native dialog/source and timing regressions cover focus/renewal. Closed for recorded core; actual expiry branch is tested without a 24-hour wait.</w:t>
      </w:r>
    </w:p>
    <w:p>
      <w:pPr>
        <w:pStyle w:val="Heading2"/>
      </w:pPr>
      <w:r>
        <w:t>2.2.2 Pause, Stop, Hide  A</w:t>
      </w:r>
    </w:p>
    <w:p>
      <w:r>
        <w:t>Core review: no automatically moving content conveys required information in the sampled tasks. The editor caret and short transient activity indicators are distinct from prolonged moving/updating content needing pause controls. Session countdown is part of the timing-warning control.</w:t>
      </w:r>
    </w:p>
    <w:p>
      <w:pPr>
        <w:pStyle w:val="Heading2"/>
      </w:pPr>
      <w:r>
        <w:t>2.3.1 Three Flashes or Below Threshold  A</w:t>
      </w:r>
    </w:p>
    <w:p>
      <w:r>
        <w:t>Core source/content-supported: no blink/marquee in Builder DOM or REAL audited states; editor caret animation is 1.2 seconds, not rapid flashing, and no flashing media in the sample.</w:t>
      </w:r>
    </w:p>
    <w:p>
      <w:pPr>
        <w:pStyle w:val="Heading2"/>
      </w:pPr>
      <w:r>
        <w:t>2.4.1 Bypass Blocks  A</w:t>
      </w:r>
    </w:p>
    <w:p>
      <w:r>
        <w:t>Core live/source-supported: the Enter-activated skip link landed on MAIN with id main-content on Environments; captured other Builder/REAL skip links target the same main region. Bypass rules pass.</w:t>
      </w:r>
    </w:p>
    <w:p>
      <w:r>
        <w:t>Closed for recorded core pages.</w:t>
      </w:r>
    </w:p>
    <w:p>
      <w:pPr>
        <w:pStyle w:val="Heading2"/>
      </w:pPr>
      <w:r>
        <w:t>2.4.2 Page Titled  A</w:t>
      </w:r>
    </w:p>
    <w:p>
      <w:r>
        <w:t>DOM/rule-supported: four Builder captures and eight REAL states pass title rules; visible topics and captured titles identify library/designer/journey purpose. Error prefix absence alone is not failure.</w:t>
      </w:r>
    </w:p>
    <w:p>
      <w:pPr>
        <w:pStyle w:val="Heading2"/>
      </w:pPr>
      <w:r>
        <w:t>2.4.3 Focus Order  A</w:t>
      </w:r>
    </w:p>
    <w:p>
      <w:r>
        <w:t>Assessed source/manual pass in core: dialogs/menu focus entry/return and traversal checked; REAL error summary initial focus verified before axe; answer change/return works.</w:t>
      </w:r>
    </w:p>
    <w:p>
      <w:r>
        <w:t>Closed for changed narrow Expression: Tab reached Value Type, editable Value and named preview; Escape closed it and returned to Hint text editor. Live settings/editor/toolbar and other core controls supplement this result.</w:t>
      </w:r>
    </w:p>
    <w:p>
      <w:pPr>
        <w:pStyle w:val="Heading2"/>
      </w:pPr>
      <w:r>
        <w:t>2.4.4 Link Purpose (In Context)  A</w:t>
      </w:r>
    </w:p>
    <w:p>
      <w:r>
        <w:t>DOM/context-supported: Builder service/page links are named with their target; core menu items describe actions. REAL change links are question-specific in the reviewed answer table; navigation links and Continue/Back purpose are clear.</w:t>
      </w:r>
    </w:p>
    <w:p>
      <w:pPr>
        <w:pStyle w:val="Heading2"/>
      </w:pPr>
      <w:r>
        <w:t>2.4.5 Multiple Ways  AA</w:t>
      </w:r>
    </w:p>
    <w:p>
      <w:r>
        <w:t>Core-supported: Builder library search plus navigation provide routes to non-process services/pages. REAL page set is the complete sequential fictional submission process, for which the process exception applies.</w:t>
      </w:r>
    </w:p>
    <w:p>
      <w:pPr>
        <w:pStyle w:val="Heading2"/>
      </w:pPr>
      <w:r>
        <w:t>2.4.6 Headings and Labels  AA</w:t>
      </w:r>
    </w:p>
    <w:p>
      <w:r>
        <w:t>Assessed source/DOM pass: corrected choice names, question legends, settings labels and named editor/dialog headings identify their purpose.</w:t>
      </w:r>
    </w:p>
    <w:p>
      <w:r>
        <w:t>Closed for recorded core pages.</w:t>
      </w:r>
    </w:p>
    <w:p>
      <w:pPr>
        <w:pStyle w:val="Heading2"/>
      </w:pPr>
      <w:r>
        <w:t>2.4.7 Focus Visible  AA</w:t>
      </w:r>
    </w:p>
    <w:p>
      <w:r>
        <w:t>Assessed local pass: 102 keyboard-modality focus samples active and focus-visible. Live 200% Field label and Hint editor visibly focused; Undo→Redo arrow navigation moves roving tabindex correctly. REAL mobile/menu/warning focus passed.</w:t>
      </w:r>
    </w:p>
    <w:p>
      <w:r>
        <w:t>Closed for recorded core with snapshot focus output supplemented by live toolbar/settings evidence.</w:t>
      </w:r>
    </w:p>
    <w:p>
      <w:pPr>
        <w:pStyle w:val="Heading2"/>
      </w:pPr>
      <w:r>
        <w:t>2.4.11 Focus Not Obscured (Minimum)  AA</w:t>
      </w:r>
    </w:p>
    <w:p>
      <w:r>
        <w:t>Assessed local focus evidence: Expression 36/36 and settled library 30/30 focused samples unobscured; live 200% settings field/editor focus visible within viewport and unaffected by sticky content. REAL open-menu/warning/full journey focus passed.</w:t>
      </w:r>
    </w:p>
    <w:p>
      <w:r>
        <w:t>Closed for recorded core focus layouts; final 862 text-only navigation wrapping verified.</w:t>
      </w:r>
    </w:p>
    <w:p>
      <w:pPr>
        <w:pStyle w:val="Heading2"/>
      </w:pPr>
      <w:r>
        <w:t>2.5.1 Pointer Gestures  A</w:t>
      </w:r>
    </w:p>
    <w:p>
      <w:r>
        <w:t>Core source-supported: normal controls use simple click/keyboard actions. Pane/reorder dragging has simple-pointer alternatives; no essential multipoint/path gesture in the recorded REAL journey.</w:t>
      </w:r>
    </w:p>
    <w:p>
      <w:pPr>
        <w:pStyle w:val="Heading2"/>
      </w:pPr>
      <w:r>
        <w:t>2.5.2 Pointer Cancellation  A</w:t>
      </w:r>
    </w:p>
    <w:p>
      <w:r>
        <w:t>Core source-supported: menu/button actions use click activation rather than destructive down-only activation; native form controls can abandon a pointer press. Pane changes can be reversed with its accessible size controls.</w:t>
      </w:r>
    </w:p>
    <w:p>
      <w:pPr>
        <w:pStyle w:val="Heading2"/>
      </w:pPr>
      <w:r>
        <w:t>2.5.3 Label in Name  A</w:t>
      </w:r>
    </w:p>
    <w:p>
      <w:r>
        <w:t>Core name/content-supported: captured search/filter/sort labels, option-specific Actions labels, toolbar labels and REAL button/link names include their visible action text. Relevant automated label/name checks pass.</w:t>
      </w:r>
    </w:p>
    <w:p>
      <w:pPr>
        <w:pStyle w:val="Heading2"/>
      </w:pPr>
      <w:r>
        <w:t>2.5.4 Motion Actuation  A</w:t>
      </w:r>
    </w:p>
    <w:p>
      <w:r>
        <w:t>Not applicable in core: no device-motion operation in the core controls; targeted Builder/menu/REAL handlers contain no device-motion/orientation input dependency.</w:t>
      </w:r>
    </w:p>
    <w:p>
      <w:pPr>
        <w:pStyle w:val="Heading2"/>
      </w:pPr>
      <w:r>
        <w:t>2.5.7 Dragging Movements  AA</w:t>
      </w:r>
    </w:p>
    <w:p>
      <w:r>
        <w:t>Builder substantial local evidence: reorder actions exist; live checks tested pane-size arrow by pointer and keyboard, changing 75 to 55. REAL: no drag in fictional journey.</w:t>
      </w:r>
    </w:p>
    <w:p>
      <w:r>
        <w:t>Closed for recorded core: source provides move/reorder menu actions, and live pane simple-pointer/keyboard operation passed. No dragging in the REAL process.</w:t>
      </w:r>
    </w:p>
    <w:p>
      <w:pPr>
        <w:pStyle w:val="Heading2"/>
      </w:pPr>
      <w:r>
        <w:t>2.5.8 Target Size (Minimum)  AA</w:t>
      </w:r>
    </w:p>
    <w:p>
      <w:r>
        <w:t>Assessed rule/measurement pass: option targets approximately 27×27 px; final 24 Builder core scans and eight REAL states report no target-size failures. Core icon/toolbar example live Redo 36×32 px; inline targets use criterion exceptions.</w:t>
      </w:r>
    </w:p>
    <w:p>
      <w:r>
        <w:t>Closed for recorded core minimum 24 px target/spacing rule; no AAA 44 px claim.</w:t>
      </w:r>
    </w:p>
    <w:p>
      <w:pPr>
        <w:pStyle w:val="Heading2"/>
      </w:pPr>
      <w:r>
        <w:t>3.1.1 Language of Page  A</w:t>
      </w:r>
    </w:p>
    <w:p>
      <w:r>
        <w:t>Source/DOM-supported: all five Builder captures use html lang=en; each REAL state passes language-presence/validity rules with html lang=en.</w:t>
      </w:r>
    </w:p>
    <w:p>
      <w:pPr>
        <w:pStyle w:val="Heading2"/>
      </w:pPr>
      <w:r>
        <w:t>3.1.2 Language of Parts  AA</w:t>
      </w:r>
    </w:p>
    <w:p>
      <w:r>
        <w:t>Not applicable in the inspected core content: English interface instructions and fictional English journey; names and technical terms do not require separate language marking.</w:t>
      </w:r>
    </w:p>
    <w:p>
      <w:pPr>
        <w:pStyle w:val="Heading2"/>
      </w:pPr>
      <w:r>
        <w:t>3.2.1 On Focus  A</w:t>
      </w:r>
    </w:p>
    <w:p>
      <w:r>
        <w:t>Core source/manual-supported: native focus traversal and menu/dialog tests show no submit/navigation on focus alone. Activation requires its click/key action.</w:t>
      </w:r>
    </w:p>
    <w:p>
      <w:pPr>
        <w:pStyle w:val="Heading2"/>
      </w:pPr>
      <w:r>
        <w:t>3.2.2 On Input  A</w:t>
      </w:r>
    </w:p>
    <w:p>
      <w:r>
        <w:t>Core source/manual-supported: REAL answer selection requires Continue; Builder search/filter updates its current results without unexpected context navigation. Core settings changes are explicit edits.</w:t>
      </w:r>
    </w:p>
    <w:p>
      <w:pPr>
        <w:pStyle w:val="Heading2"/>
      </w:pPr>
      <w:r>
        <w:t>3.2.3 Consistent Navigation  AA</w:t>
      </w:r>
    </w:p>
    <w:p>
      <w:r>
        <w:t>DOM/source-supported: Builder captures share the same repeated header, account/support and service navigation order. REAL audit nodes share brand, service navigation, end-session and journey/back controls in consistent positions.</w:t>
      </w:r>
    </w:p>
    <w:p>
      <w:pPr>
        <w:pStyle w:val="Heading2"/>
      </w:pPr>
      <w:r>
        <w:t>3.2.4 Consistent Identification  AA</w:t>
      </w:r>
    </w:p>
    <w:p>
      <w:r>
        <w:t>DOM/source-supported: recurring Edit/Actions and REAL Continue/Change/Back functions have consistent names; option actions add their specific option name. Native toolbar labels follow configured action titles.</w:t>
      </w:r>
    </w:p>
    <w:p>
      <w:pPr>
        <w:pStyle w:val="Heading2"/>
      </w:pPr>
      <w:r>
        <w:t>3.2.6 Consistent Help  A</w:t>
      </w:r>
    </w:p>
    <w:p>
      <w:r>
        <w:t>DOM/source-supported: Builder account menu consistently contains Support, Documentation and Tutorials. The recorded REAL journey has no differently positioned repeated help mechanism; operator-specific help belongs to that defined service content.</w:t>
      </w:r>
    </w:p>
    <w:p>
      <w:pPr>
        <w:pStyle w:val="Heading2"/>
      </w:pPr>
      <w:r>
        <w:t>3.3.1 Error Identification  A</w:t>
      </w:r>
    </w:p>
    <w:p>
      <w:r>
        <w:t>Assessed core pass: REAL error summary/inline association observed; title/date/form validation source supplies textual errors and associated fields. Actual initial error-summary focus verified before scan.</w:t>
      </w:r>
    </w:p>
    <w:p>
      <w:r>
        <w:t>Closed for representative core validation.</w:t>
      </w:r>
    </w:p>
    <w:p>
      <w:pPr>
        <w:pStyle w:val="Heading2"/>
      </w:pPr>
      <w:r>
        <w:t>3.3.2 Labels or Instructions  A</w:t>
      </w:r>
    </w:p>
    <w:p>
      <w:r>
        <w:t>Core source/DOM-supported: named library fields and settings labels, REAL radio legends, optional comments label and inline hints identify input needs; tested validation explains missing required answers.</w:t>
      </w:r>
    </w:p>
    <w:p>
      <w:pPr>
        <w:pStyle w:val="Heading2"/>
      </w:pPr>
      <w:r>
        <w:t>3.3.3 Error Suggestion  AA</w:t>
      </w:r>
    </w:p>
    <w:p>
      <w:r>
        <w:t>Core manual/source-supported: missing-answer validation directs the user to choose an answer; settings-load failure offers retry. Instructions describe the available correction without guessing a user’s intended data.</w:t>
      </w:r>
    </w:p>
    <w:p>
      <w:pPr>
        <w:pStyle w:val="Heading2"/>
      </w:pPr>
      <w:r>
        <w:t>3.3.4 Error Prevention (Legal, Financial, Data)  AA</w:t>
      </w:r>
    </w:p>
    <w:p>
      <w:r>
        <w:t>Source/manual-supported core: REAL check/change answers precedes final submission. Builder component deletion routes through userUpdateForm; shared save path archives the prior definition, and change-management controller restores archived versions. Action deletion dialogs additionally offer confirm/cancel.</w:t>
      </w:r>
    </w:p>
    <w:p>
      <w:r>
        <w:t>Closed for core editable definitions/fictional feedback; no payment/signing/live-data deletion claim.</w:t>
      </w:r>
    </w:p>
    <w:p>
      <w:pPr>
        <w:pStyle w:val="Heading2"/>
      </w:pPr>
      <w:r>
        <w:t>3.3.7 Redundant Entry  A</w:t>
      </w:r>
    </w:p>
    <w:p>
      <w:r>
        <w:t>Assessed core pass: REAL answer correction preserves prior data; core Builder edit/settings dialogs retain current values. No repeated personal-details step in this anonymous complete journey.</w:t>
      </w:r>
    </w:p>
    <w:p>
      <w:r>
        <w:t>Closed for stated core process.</w:t>
      </w:r>
    </w:p>
    <w:p>
      <w:pPr>
        <w:pStyle w:val="Heading2"/>
      </w:pPr>
      <w:r>
        <w:t>3.3.8 Accessible Authentication (Minimum)  AA</w:t>
      </w:r>
    </w:p>
    <w:p>
      <w:r>
        <w:t>Builder source-supported: normal inputs permit native paste/autofill; source review found no mandatory cognitive test in relevant authentication/MFA controls. REAL core journey anonymous.</w:t>
      </w:r>
    </w:p>
    <w:p>
      <w:r>
        <w:t>Closed for reviewed shared authentication controls by source: native paste/autofill and valid tokens, with no required cognitive function test. Browser-authenticated REAL and external identity providers are not asserted.</w:t>
      </w:r>
    </w:p>
    <w:p>
      <w:pPr>
        <w:pStyle w:val="Heading2"/>
      </w:pPr>
      <w:r>
        <w:t>4.1.2 Name, Role, Value  A</w:t>
      </w:r>
    </w:p>
    <w:p>
      <w:r>
        <w:t>Core source/live-AX-supported: native controls have names/roles; corrected option menu references and expanded state verified; named modal dialog and source/render/runtime state tests pass. Native semantics supplement the separately reported VoiceOver journey checks.</w:t>
      </w:r>
    </w:p>
    <w:p>
      <w:pPr>
        <w:pStyle w:val="Heading2"/>
      </w:pPr>
      <w:r>
        <w:t>4.1.3 Status Messages  AA</w:t>
      </w:r>
    </w:p>
    <w:p>
      <w:r>
        <w:t>Core source/live-AX-supported: library result count/no-results text changes in role=status; REAL validation summary has alert semantics; settings-load failures use role=alert. These semantics were checked directly; user-reported spoken-output evidence is recorded separately.</w:t>
      </w:r>
    </w:p>
    <w:p>
      <w:pPr>
        <w:pStyle w:val="Heading1"/>
      </w:pPr>
      <w:r>
        <w:t>Appendix B Evidence snapshot hashes</w:t>
      </w:r>
    </w:p>
    <w:p>
      <w:r>
        <w:t>SHA256 hashes of durable assessment files at report preparation.</w:t>
      </w:r>
    </w:p>
    <w:p>
      <w:r>
        <w:t>accessibility-assessment.md</w:t>
      </w:r>
    </w:p>
    <w:p>
      <w:r>
        <w:t>f7a278b35b5ca9b085a131a52c9053ea6746d14e2330e13773df30dee8a9fe6d</w:t>
      </w:r>
    </w:p>
    <w:p>
      <w:r>
        <w:t>accessibility-wcag-22-matrix.md</w:t>
      </w:r>
    </w:p>
    <w:p>
      <w:r>
        <w:t>7ca3fa161f7daa14dd324fc84ac816025a379b23b0d1c599ddd4b1cf4ebdefaa</w:t>
      </w:r>
    </w:p>
    <w:p>
      <w:r>
        <w:t>accessibility-verification-results.json</w:t>
      </w:r>
    </w:p>
    <w:p>
      <w:r>
        <w:t>7f2bf15cef351e0e7b562e3caa281ea31da1e531ec5d26e19f9c087ff6b0d8cc</w:t>
      </w:r>
    </w:p>
    <w:p>
      <w:pPr>
        <w:pStyle w:val="Heading1"/>
      </w:pPr>
      <w:r>
        <w:t>Appendix C Source and test paths</w:t>
      </w:r>
    </w:p>
    <w:p>
      <w:r>
        <w:t>Paths relative to ../govforms-builder. Relevant page-action templates were also corrected.</w:t>
      </w:r>
    </w:p>
    <w:p>
      <w:r>
        <w:t>Website statement implementation: data/accessibility-statements.ts and app/accessibility/[product]/page.tsx in govform-website.</w:t>
      </w:r>
    </w:p>
    <w:p>
      <w:pPr>
        <w:pStyle w:val="ListBullet"/>
      </w:pPr>
      <w:r>
        <w:t>src/assets/js/govforms-page-content.js</w:t>
      </w:r>
    </w:p>
    <w:p>
      <w:pPr>
        <w:pStyle w:val="ListBullet"/>
      </w:pPr>
      <w:r>
        <w:t>src/assets/js/govforms-fb.js</w:t>
      </w:r>
    </w:p>
    <w:p>
      <w:pPr>
        <w:pStyle w:val="ListBullet"/>
      </w:pPr>
      <w:r>
        <w:t>src/assets/js/govforms-builder-session.js</w:t>
      </w:r>
    </w:p>
    <w:p>
      <w:pPr>
        <w:pStyle w:val="ListBullet"/>
      </w:pPr>
      <w:r>
        <w:t>src/assets/js/govforms-prototype.js</w:t>
      </w:r>
    </w:p>
    <w:p>
      <w:pPr>
        <w:pStyle w:val="ListBullet"/>
      </w:pPr>
      <w:r>
        <w:t>src/assets/js/govforms-upload-processing.js</w:t>
      </w:r>
    </w:p>
    <w:p>
      <w:pPr>
        <w:pStyle w:val="ListBullet"/>
      </w:pPr>
      <w:r>
        <w:t>src/views/page/page-content.njk</w:t>
      </w:r>
    </w:p>
    <w:p>
      <w:pPr>
        <w:pStyle w:val="ListBullet"/>
      </w:pPr>
      <w:r>
        <w:t>src/views/page/page-content-row-macros.njk</w:t>
      </w:r>
    </w:p>
    <w:p>
      <w:pPr>
        <w:pStyle w:val="ListBullet"/>
      </w:pPr>
      <w:r>
        <w:t>src/views/page/page-actions.njk</w:t>
      </w:r>
    </w:p>
    <w:p>
      <w:pPr>
        <w:pStyle w:val="ListBullet"/>
      </w:pPr>
      <w:r>
        <w:t>src/views/govuk-fb-template.njk</w:t>
      </w:r>
    </w:p>
    <w:p>
      <w:pPr>
        <w:pStyle w:val="ListBullet"/>
      </w:pPr>
      <w:r>
        <w:t>src/views/govuk-prototype-template.njk</w:t>
      </w:r>
    </w:p>
    <w:p>
      <w:pPr>
        <w:pStyle w:val="ListBullet"/>
      </w:pPr>
      <w:r>
        <w:t>src/views/real/sign-in-cognito.njk</w:t>
      </w:r>
    </w:p>
    <w:p>
      <w:pPr>
        <w:pStyle w:val="ListBullet"/>
      </w:pPr>
      <w:r>
        <w:t>src/views/prototype/page-prototype.njk</w:t>
      </w:r>
    </w:p>
    <w:p>
      <w:pPr>
        <w:pStyle w:val="ListBullet"/>
      </w:pPr>
      <w:r>
        <w:t>src/controllers/prototype/form-prototype.ts</w:t>
      </w:r>
    </w:p>
    <w:p>
      <w:pPr>
        <w:pStyle w:val="ListBullet"/>
      </w:pPr>
      <w:r>
        <w:t>src/services/form-validation.ts</w:t>
      </w:r>
    </w:p>
    <w:p>
      <w:pPr>
        <w:pStyle w:val="ListBullet"/>
      </w:pPr>
      <w:r>
        <w:t>src/controllers/routes-fb.ts</w:t>
      </w:r>
    </w:p>
    <w:p>
      <w:pPr>
        <w:pStyle w:val="ListBullet"/>
      </w:pPr>
      <w:r>
        <w:t>src/util.ts</w:t>
      </w:r>
    </w:p>
    <w:p>
      <w:pPr>
        <w:pStyle w:val="ListBullet"/>
      </w:pPr>
      <w:r>
        <w:t>src/index.ts</w:t>
      </w:r>
    </w:p>
    <w:p>
      <w:pPr>
        <w:pStyle w:val="ListBullet"/>
      </w:pPr>
      <w:r>
        <w:t>src/test/accessibility-core-rendering.test.ts</w:t>
      </w:r>
    </w:p>
    <w:p>
      <w:pPr>
        <w:pStyle w:val="ListBullet"/>
      </w:pPr>
      <w:r>
        <w:t>src/test/accessibility-session.test.ts</w:t>
      </w:r>
    </w:p>
    <w:p>
      <w:pPr>
        <w:pStyle w:val="ListBullet"/>
      </w:pPr>
      <w:r>
        <w:t>src/test/real-auth.test.ts</w:t>
      </w:r>
    </w:p>
    <w:p>
      <w:pPr>
        <w:pStyle w:val="ListBullet"/>
      </w:pPr>
      <w:r>
        <w:t>src/test/style-service.test.ts</w:t>
      </w:r>
    </w:p>
    <w:p>
      <w:pPr>
        <w:pStyle w:val="ListBullet"/>
      </w:pPr>
      <w:r>
        <w:t>src/govforms-styles.scss</w:t>
      </w:r>
    </w:p>
    <w:p>
      <w:pPr>
        <w:pStyle w:val="ListBullet"/>
      </w:pPr>
      <w:r>
        <w:t>src/builder-styles.scss</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9"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Arial" w:hAnsi="Arial"/>
      <w:color w:val="000000"/>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Govform accessibility testing report</dc:title>
  <dc:subject/>
  <dc:creator>Govform</dc:creator>
  <cp:keywords/>
  <dc:description>generated by python-docx</dc:description>
  <cp:lastModifiedBy/>
  <cp:revision>1</cp:revision>
  <dcterms:created xsi:type="dcterms:W3CDTF">2013-12-23T23:15:00Z</dcterms:created>
  <dcterms:modified xsi:type="dcterms:W3CDTF">2013-12-23T23:15:00Z</dcterms:modified>
  <cp:category/>
</cp:coreProperties>
</file>